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宋体"/>
          <w:sz w:val="32"/>
        </w:rPr>
      </w:pPr>
      <w:r>
        <w:rPr>
          <w:sz w:val="21"/>
        </w:rPr>
        <w:pict>
          <v:shape id="_x0000_i1025" o:spt="75" alt="修改版认证标志" type="#_x0000_t75" style="height:42.75pt;width:52.5pt;" filled="f" coordsize="21600,21600">
            <v:path/>
            <v:fill on="f" focussize="0,0"/>
            <v:stroke/>
            <v:imagedata r:id="rId11" o:title=""/>
            <o:lock v:ext="edit" aspectratio="t"/>
            <w10:wrap type="none"/>
            <w10:anchorlock/>
          </v:shape>
        </w:pict>
      </w:r>
      <w:r>
        <w:rPr>
          <w:sz w:val="21"/>
        </w:rPr>
        <w:t xml:space="preserve">  </w:t>
      </w:r>
      <w:r>
        <w:rPr>
          <w:rFonts w:hint="eastAsia" w:ascii="黑体" w:hAnsi="宋体" w:eastAsia="黑体"/>
          <w:sz w:val="28"/>
        </w:rPr>
        <w:t>河北质量认证有限公司</w:t>
      </w:r>
      <w:r>
        <w:rPr>
          <w:rFonts w:ascii="黑体" w:hAnsi="宋体" w:eastAsia="黑体"/>
          <w:sz w:val="28"/>
        </w:rPr>
        <w:t xml:space="preserve">                       </w:t>
      </w:r>
      <w:r>
        <w:rPr>
          <w:rFonts w:ascii="宋体" w:hAnsi="宋体"/>
          <w:sz w:val="28"/>
        </w:rPr>
        <w:t xml:space="preserve"> </w:t>
      </w:r>
      <w:r>
        <w:rPr>
          <w:rFonts w:ascii="宋体" w:hAnsi="宋体"/>
          <w:sz w:val="21"/>
        </w:rPr>
        <w:t>HBAC-B08-D02</w:t>
      </w:r>
      <w:r>
        <w:rPr>
          <w:rFonts w:hint="eastAsia" w:ascii="宋体" w:hAnsi="宋体"/>
          <w:sz w:val="21"/>
        </w:rPr>
        <w:t>（</w:t>
      </w:r>
      <w:r>
        <w:rPr>
          <w:rFonts w:ascii="宋体" w:hAnsi="宋体"/>
          <w:sz w:val="21"/>
        </w:rPr>
        <w:t>v</w:t>
      </w:r>
      <w:r>
        <w:rPr>
          <w:rFonts w:hint="eastAsia" w:ascii="宋体" w:hAnsi="宋体"/>
          <w:sz w:val="21"/>
        </w:rPr>
        <w:t>5.0）</w:t>
      </w:r>
    </w:p>
    <w:p>
      <w:pPr>
        <w:spacing w:line="480" w:lineRule="auto"/>
        <w:ind w:firstLine="6358" w:firstLineChars="3028"/>
        <w:rPr>
          <w:sz w:val="21"/>
        </w:rPr>
      </w:pPr>
    </w:p>
    <w:p>
      <w:pPr>
        <w:spacing w:line="480" w:lineRule="auto"/>
        <w:ind w:firstLine="6358" w:firstLineChars="3028"/>
        <w:rPr>
          <w:sz w:val="21"/>
        </w:rPr>
      </w:pPr>
      <w:r>
        <w:rPr>
          <w:sz w:val="21"/>
        </w:rPr>
        <w:t xml:space="preserve">  </w:t>
      </w:r>
      <w:r>
        <w:rPr>
          <w:rFonts w:hint="eastAsia"/>
          <w:sz w:val="21"/>
        </w:rPr>
        <w:t>项目编号：</w:t>
      </w:r>
      <w:r>
        <w:rPr>
          <w:rFonts w:ascii="宋体"/>
          <w:sz w:val="24"/>
          <w:u w:val="single"/>
        </w:rPr>
        <w:t xml:space="preserve">       </w:t>
      </w:r>
      <w:r>
        <w:rPr>
          <w:rFonts w:hint="eastAsia" w:ascii="宋体"/>
          <w:sz w:val="24"/>
          <w:u w:val="single"/>
          <w:lang w:val="en-US" w:eastAsia="zh-CN"/>
        </w:rPr>
        <w:t xml:space="preserve">            </w:t>
      </w:r>
      <w:bookmarkStart w:id="0" w:name="_GoBack"/>
      <w:bookmarkEnd w:id="0"/>
      <w:r>
        <w:rPr>
          <w:rFonts w:hint="eastAsia" w:ascii="宋体"/>
          <w:sz w:val="24"/>
          <w:u w:val="single"/>
          <w:lang w:val="en-US" w:eastAsia="zh-CN"/>
        </w:rPr>
        <w:t xml:space="preserve">     </w:t>
      </w:r>
      <w:r>
        <w:rPr>
          <w:rFonts w:ascii="宋体"/>
          <w:sz w:val="24"/>
          <w:u w:val="single"/>
        </w:rPr>
        <w:t xml:space="preserve">        .</w:t>
      </w:r>
      <w:r>
        <w:rPr>
          <w:sz w:val="21"/>
          <w:u w:val="single"/>
        </w:rPr>
        <w:t xml:space="preserve">                                                                                  </w:t>
      </w:r>
      <w:r>
        <w:rPr>
          <w:sz w:val="21"/>
        </w:rPr>
        <w:t xml:space="preserve">   </w:t>
      </w:r>
    </w:p>
    <w:p>
      <w:pPr>
        <w:spacing w:line="480" w:lineRule="auto"/>
        <w:rPr>
          <w:sz w:val="32"/>
        </w:rPr>
      </w:pPr>
    </w:p>
    <w:p>
      <w:pPr>
        <w:tabs>
          <w:tab w:val="left" w:pos="8779"/>
        </w:tabs>
        <w:spacing w:line="480" w:lineRule="auto"/>
        <w:rPr>
          <w:sz w:val="32"/>
        </w:rPr>
      </w:pPr>
      <w:r>
        <w:rPr>
          <w:rFonts w:hint="eastAsia"/>
          <w:sz w:val="32"/>
        </w:rPr>
        <w:tab/>
      </w:r>
    </w:p>
    <w:p>
      <w:pPr>
        <w:spacing w:before="240"/>
        <w:jc w:val="center"/>
        <w:rPr>
          <w:rFonts w:ascii="黑体" w:eastAsia="黑体"/>
          <w:b/>
          <w:sz w:val="72"/>
        </w:rPr>
      </w:pPr>
      <w:r>
        <w:rPr>
          <w:rFonts w:hint="eastAsia" w:ascii="黑体" w:eastAsia="黑体"/>
          <w:b/>
          <w:sz w:val="72"/>
        </w:rPr>
        <w:t>管理体系认证合同</w:t>
      </w:r>
    </w:p>
    <w:p>
      <w:pPr>
        <w:pStyle w:val="2"/>
        <w:spacing w:line="240" w:lineRule="auto"/>
        <w:rPr>
          <w:rFonts w:ascii="Arial" w:hAnsi="Arial" w:eastAsia="黑体" w:cs="Arial"/>
          <w:sz w:val="32"/>
        </w:rPr>
      </w:pPr>
      <w:r>
        <w:rPr>
          <w:rFonts w:ascii="Arial" w:hAnsi="Arial" w:eastAsia="黑体" w:cs="Arial"/>
          <w:sz w:val="32"/>
        </w:rPr>
        <w:t xml:space="preserve">Contract for Management System Certification </w:t>
      </w:r>
    </w:p>
    <w:p>
      <w:pPr>
        <w:spacing w:line="480" w:lineRule="auto"/>
        <w:jc w:val="both"/>
        <w:rPr>
          <w:sz w:val="52"/>
        </w:rPr>
      </w:pPr>
    </w:p>
    <w:p>
      <w:pPr>
        <w:spacing w:line="480" w:lineRule="auto"/>
        <w:jc w:val="both"/>
        <w:rPr>
          <w:sz w:val="52"/>
        </w:rPr>
      </w:pPr>
    </w:p>
    <w:p>
      <w:pPr>
        <w:spacing w:after="240" w:line="480" w:lineRule="auto"/>
        <w:jc w:val="both"/>
        <w:outlineLvl w:val="0"/>
        <w:rPr>
          <w:rFonts w:ascii="黑体" w:hAnsi="宋体" w:eastAsia="黑体"/>
          <w:sz w:val="30"/>
          <w:szCs w:val="30"/>
        </w:rPr>
      </w:pPr>
    </w:p>
    <w:p>
      <w:pPr>
        <w:spacing w:after="240" w:line="480" w:lineRule="auto"/>
        <w:jc w:val="both"/>
        <w:outlineLvl w:val="0"/>
        <w:rPr>
          <w:rFonts w:ascii="黑体" w:hAnsi="宋体" w:eastAsia="黑体"/>
          <w:sz w:val="30"/>
          <w:szCs w:val="30"/>
        </w:rPr>
      </w:pPr>
    </w:p>
    <w:p>
      <w:pPr>
        <w:spacing w:after="240" w:line="480" w:lineRule="auto"/>
        <w:jc w:val="both"/>
        <w:outlineLvl w:val="0"/>
        <w:rPr>
          <w:rFonts w:ascii="华文行楷" w:hAnsi="宋体" w:eastAsia="华文行楷"/>
          <w:b/>
          <w:sz w:val="32"/>
          <w:szCs w:val="32"/>
        </w:rPr>
      </w:pPr>
      <w:r>
        <w:rPr>
          <w:rFonts w:ascii="黑体" w:hAnsi="宋体" w:eastAsia="黑体"/>
          <w:b/>
          <w:sz w:val="30"/>
          <w:szCs w:val="30"/>
        </w:rPr>
        <w:t xml:space="preserve">              </w:t>
      </w:r>
      <w:r>
        <w:rPr>
          <w:rFonts w:hint="eastAsia" w:ascii="黑体" w:hAnsi="宋体" w:eastAsia="黑体"/>
          <w:b/>
          <w:sz w:val="30"/>
          <w:szCs w:val="30"/>
        </w:rPr>
        <w:t xml:space="preserve">  </w:t>
      </w:r>
      <w:r>
        <w:rPr>
          <w:rFonts w:hint="eastAsia" w:ascii="黑体" w:hAnsi="宋体" w:eastAsia="黑体"/>
          <w:b/>
          <w:sz w:val="32"/>
          <w:szCs w:val="32"/>
        </w:rPr>
        <w:t>甲  方：</w:t>
      </w:r>
      <w:r>
        <w:rPr>
          <w:rFonts w:ascii="宋体"/>
          <w:b/>
          <w:sz w:val="32"/>
          <w:szCs w:val="32"/>
          <w:u w:val="single"/>
        </w:rPr>
        <w:t xml:space="preserve"> </w:t>
      </w:r>
      <w:r>
        <w:rPr>
          <w:rFonts w:hint="eastAsia" w:ascii="宋体"/>
          <w:b/>
          <w:sz w:val="32"/>
          <w:szCs w:val="32"/>
          <w:u w:val="single"/>
        </w:rPr>
        <w:t xml:space="preserve">             </w:t>
      </w:r>
      <w:r>
        <w:rPr>
          <w:rFonts w:hint="eastAsia" w:ascii="宋体"/>
          <w:b/>
          <w:sz w:val="32"/>
          <w:szCs w:val="32"/>
          <w:u w:val="single"/>
          <w:lang w:val="en-US" w:eastAsia="zh-CN"/>
        </w:rPr>
        <w:t xml:space="preserve">                       </w:t>
      </w:r>
      <w:r>
        <w:rPr>
          <w:rFonts w:hint="eastAsia" w:ascii="宋体"/>
          <w:b/>
          <w:sz w:val="32"/>
          <w:szCs w:val="32"/>
          <w:u w:val="single"/>
        </w:rPr>
        <w:t xml:space="preserve">      </w:t>
      </w:r>
      <w:r>
        <w:rPr>
          <w:rFonts w:ascii="宋体"/>
          <w:b/>
          <w:sz w:val="32"/>
          <w:szCs w:val="32"/>
          <w:u w:val="single"/>
        </w:rPr>
        <w:t xml:space="preserve">   .</w:t>
      </w:r>
    </w:p>
    <w:p>
      <w:pPr>
        <w:spacing w:after="240" w:line="480" w:lineRule="auto"/>
        <w:outlineLvl w:val="0"/>
        <w:rPr>
          <w:rFonts w:ascii="宋体"/>
          <w:sz w:val="24"/>
        </w:rPr>
        <w:sectPr>
          <w:footerReference r:id="rId5" w:type="first"/>
          <w:headerReference r:id="rId3" w:type="default"/>
          <w:footerReference r:id="rId4" w:type="even"/>
          <w:type w:val="continuous"/>
          <w:pgSz w:w="11849" w:h="16781"/>
          <w:pgMar w:top="619" w:right="1134" w:bottom="1134" w:left="1134" w:header="721" w:footer="334" w:gutter="0"/>
          <w:paperSrc w:first="15" w:other="15"/>
          <w:pgNumType w:start="1"/>
          <w:cols w:space="720" w:num="1"/>
          <w:docGrid w:linePitch="271" w:charSpace="0"/>
        </w:sectPr>
      </w:pPr>
      <w:r>
        <w:rPr>
          <w:rFonts w:ascii="黑体" w:hAnsi="宋体" w:eastAsia="黑体"/>
          <w:b/>
          <w:sz w:val="32"/>
          <w:szCs w:val="32"/>
        </w:rPr>
        <w:t xml:space="preserve">              </w:t>
      </w:r>
      <w:r>
        <w:rPr>
          <w:rFonts w:hint="eastAsia" w:ascii="黑体" w:hAnsi="宋体" w:eastAsia="黑体"/>
          <w:b/>
          <w:sz w:val="32"/>
          <w:szCs w:val="32"/>
        </w:rPr>
        <w:t xml:space="preserve"> 乙  方：</w:t>
      </w:r>
      <w:r>
        <w:rPr>
          <w:rFonts w:ascii="华文行楷" w:hAnsi="宋体" w:eastAsia="华文行楷"/>
          <w:b/>
          <w:sz w:val="32"/>
          <w:szCs w:val="32"/>
        </w:rPr>
        <w:t xml:space="preserve"> </w:t>
      </w:r>
      <w:r>
        <w:rPr>
          <w:rFonts w:hint="eastAsia" w:ascii="黑体" w:hAnsi="宋体" w:eastAsia="黑体"/>
          <w:b/>
          <w:spacing w:val="36"/>
          <w:sz w:val="32"/>
          <w:szCs w:val="32"/>
        </w:rPr>
        <w:t>河北质量认证有限公司</w:t>
      </w:r>
    </w:p>
    <w:p>
      <w:pPr>
        <w:spacing w:before="384" w:beforeLines="160" w:after="160" w:line="360" w:lineRule="auto"/>
        <w:jc w:val="center"/>
        <w:rPr>
          <w:sz w:val="44"/>
        </w:rPr>
      </w:pPr>
      <w:r>
        <w:rPr>
          <w:rFonts w:hint="eastAsia"/>
          <w:sz w:val="44"/>
        </w:rPr>
        <w:t>合</w:t>
      </w:r>
      <w:r>
        <w:rPr>
          <w:sz w:val="44"/>
        </w:rPr>
        <w:t xml:space="preserve"> </w:t>
      </w:r>
      <w:r>
        <w:rPr>
          <w:rFonts w:hint="eastAsia"/>
          <w:sz w:val="44"/>
        </w:rPr>
        <w:t>同</w:t>
      </w:r>
      <w:r>
        <w:rPr>
          <w:sz w:val="44"/>
        </w:rPr>
        <w:t xml:space="preserve"> </w:t>
      </w:r>
      <w:r>
        <w:rPr>
          <w:rFonts w:hint="eastAsia"/>
          <w:sz w:val="44"/>
        </w:rPr>
        <w:t>条</w:t>
      </w:r>
      <w:r>
        <w:rPr>
          <w:sz w:val="44"/>
        </w:rPr>
        <w:t xml:space="preserve"> </w:t>
      </w:r>
      <w:r>
        <w:rPr>
          <w:rFonts w:hint="eastAsia"/>
          <w:sz w:val="44"/>
        </w:rPr>
        <w:t>款</w:t>
      </w:r>
    </w:p>
    <w:p>
      <w:pPr>
        <w:spacing w:line="360" w:lineRule="auto"/>
        <w:jc w:val="both"/>
        <w:rPr>
          <w:rFonts w:ascii="宋体"/>
          <w:sz w:val="24"/>
        </w:rPr>
      </w:pPr>
      <w:r>
        <w:rPr>
          <w:rFonts w:hint="eastAsia" w:ascii="黑体" w:eastAsia="黑体"/>
          <w:sz w:val="24"/>
        </w:rPr>
        <w:t>第一条</w:t>
      </w:r>
      <w:r>
        <w:rPr>
          <w:rFonts w:ascii="宋体"/>
          <w:sz w:val="24"/>
        </w:rPr>
        <w:t xml:space="preserve">  </w:t>
      </w:r>
      <w:r>
        <w:rPr>
          <w:rFonts w:hint="eastAsia" w:ascii="宋体"/>
          <w:sz w:val="24"/>
        </w:rPr>
        <w:t>根据甲方提出的申请，</w:t>
      </w:r>
      <w:r>
        <w:rPr>
          <w:rFonts w:hint="eastAsia" w:ascii="宋体" w:hAnsi="宋体"/>
          <w:sz w:val="24"/>
        </w:rPr>
        <w:t>委托乙方对其建立的（打“</w:t>
      </w:r>
      <w:r>
        <w:rPr>
          <w:rFonts w:hint="eastAsia" w:ascii="宋体"/>
          <w:sz w:val="24"/>
        </w:rPr>
        <w:t>√</w:t>
      </w:r>
      <w:r>
        <w:rPr>
          <w:rFonts w:hint="eastAsia" w:ascii="宋体" w:hAnsi="宋体"/>
          <w:sz w:val="24"/>
        </w:rPr>
        <w:t>”表示适用，打“×”表示不适用）：</w:t>
      </w:r>
    </w:p>
    <w:p>
      <w:pPr>
        <w:spacing w:line="360" w:lineRule="auto"/>
        <w:jc w:val="both"/>
        <w:rPr>
          <w:rFonts w:ascii="宋体"/>
          <w:sz w:val="24"/>
        </w:rPr>
      </w:pP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质量管理体系</w:t>
      </w:r>
      <w:r>
        <w:rPr>
          <w:rFonts w:ascii="宋体" w:hAnsi="宋体"/>
          <w:sz w:val="24"/>
        </w:rPr>
        <w:t>GB/T19001</w:t>
      </w:r>
      <w:r>
        <w:rPr>
          <w:rFonts w:ascii="宋体"/>
          <w:sz w:val="24"/>
        </w:rPr>
        <w:t>-20</w:t>
      </w:r>
      <w:r>
        <w:rPr>
          <w:rFonts w:hint="eastAsia" w:ascii="宋体"/>
          <w:sz w:val="24"/>
        </w:rPr>
        <w:t xml:space="preserve">16 idt </w:t>
      </w:r>
      <w:r>
        <w:rPr>
          <w:rFonts w:ascii="宋体" w:hAnsi="宋体"/>
          <w:sz w:val="24"/>
        </w:rPr>
        <w:t>ISO9001</w:t>
      </w:r>
      <w:r>
        <w:rPr>
          <w:rFonts w:ascii="宋体"/>
          <w:sz w:val="24"/>
        </w:rPr>
        <w:t>:2015</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pacing w:line="360" w:lineRule="auto"/>
        <w:jc w:val="both"/>
        <w:rPr>
          <w:rFonts w:ascii="宋体"/>
          <w:sz w:val="24"/>
        </w:rPr>
      </w:pP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环境管理体系</w:t>
      </w:r>
      <w:r>
        <w:rPr>
          <w:rFonts w:ascii="宋体" w:hAnsi="宋体"/>
          <w:sz w:val="24"/>
        </w:rPr>
        <w:t>GB/T24001</w:t>
      </w:r>
      <w:r>
        <w:rPr>
          <w:rFonts w:ascii="宋体"/>
          <w:sz w:val="24"/>
        </w:rPr>
        <w:t>-</w:t>
      </w:r>
      <w:r>
        <w:rPr>
          <w:rFonts w:ascii="宋体" w:hAnsi="宋体"/>
          <w:sz w:val="24"/>
        </w:rPr>
        <w:t>20</w:t>
      </w:r>
      <w:r>
        <w:rPr>
          <w:rFonts w:hint="eastAsia" w:ascii="宋体" w:hAnsi="宋体"/>
          <w:sz w:val="24"/>
        </w:rPr>
        <w:t>16</w:t>
      </w:r>
      <w:r>
        <w:rPr>
          <w:rFonts w:hint="eastAsia" w:ascii="宋体"/>
          <w:sz w:val="24"/>
        </w:rPr>
        <w:t xml:space="preserve"> idt </w:t>
      </w:r>
      <w:r>
        <w:rPr>
          <w:rFonts w:ascii="宋体" w:hAnsi="宋体"/>
          <w:sz w:val="24"/>
        </w:rPr>
        <w:t>ISO14001</w:t>
      </w:r>
      <w:r>
        <w:rPr>
          <w:rFonts w:ascii="宋体"/>
          <w:sz w:val="24"/>
        </w:rPr>
        <w:t>:2015</w:t>
      </w:r>
      <w:r>
        <w:rPr>
          <w:rFonts w:ascii="宋体" w:hAnsi="宋体"/>
          <w:sz w:val="24"/>
        </w:rPr>
        <w:t xml:space="preserve">   </w:t>
      </w:r>
      <w:r>
        <w:rPr>
          <w:rFonts w:hint="eastAsia" w:ascii="宋体" w:hAnsi="宋体"/>
          <w:sz w:val="24"/>
        </w:rPr>
        <w:t xml:space="preserve"> </w:t>
      </w:r>
    </w:p>
    <w:p>
      <w:pPr>
        <w:spacing w:line="360" w:lineRule="auto"/>
        <w:jc w:val="both"/>
        <w:rPr>
          <w:rFonts w:ascii="宋体"/>
          <w:sz w:val="24"/>
        </w:rPr>
      </w:pP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职业健康安全管理体系 GB/T45001-2020 idt ISO45001：2018</w:t>
      </w:r>
    </w:p>
    <w:p>
      <w:pPr>
        <w:spacing w:line="360" w:lineRule="auto"/>
        <w:ind w:firstLine="240" w:firstLineChars="100"/>
        <w:jc w:val="both"/>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建筑施工企业质量管理体系</w:t>
      </w:r>
      <w:r>
        <w:rPr>
          <w:rFonts w:ascii="宋体" w:hAnsi="宋体"/>
          <w:sz w:val="24"/>
        </w:rPr>
        <w:t xml:space="preserve"> GB/T50430-20</w:t>
      </w:r>
      <w:r>
        <w:rPr>
          <w:rFonts w:hint="eastAsia" w:ascii="宋体" w:hAnsi="宋体"/>
          <w:sz w:val="24"/>
        </w:rPr>
        <w:t>1</w:t>
      </w:r>
      <w:r>
        <w:rPr>
          <w:rFonts w:ascii="宋体" w:hAnsi="宋体"/>
          <w:sz w:val="24"/>
        </w:rPr>
        <w:t>7</w:t>
      </w:r>
    </w:p>
    <w:p>
      <w:pPr>
        <w:tabs>
          <w:tab w:val="left" w:pos="700"/>
        </w:tabs>
        <w:spacing w:line="360" w:lineRule="auto"/>
        <w:jc w:val="both"/>
        <w:rPr>
          <w:rFonts w:ascii="宋体"/>
          <w:sz w:val="24"/>
        </w:rPr>
      </w:pPr>
      <w:r>
        <w:rPr>
          <w:rFonts w:ascii="宋体" w:hAnsi="宋体"/>
          <w:sz w:val="24"/>
        </w:rPr>
        <w:t xml:space="preserve">     </w:t>
      </w:r>
      <w:r>
        <w:rPr>
          <w:rFonts w:hint="eastAsia" w:ascii="宋体" w:hAnsi="宋体"/>
          <w:sz w:val="24"/>
        </w:rPr>
        <w:t>□</w:t>
      </w:r>
      <w:r>
        <w:rPr>
          <w:rFonts w:ascii="宋体" w:hAnsi="宋体"/>
          <w:sz w:val="24"/>
        </w:rPr>
        <w:t xml:space="preserve"> </w:t>
      </w:r>
      <w:r>
        <w:rPr>
          <w:rFonts w:hint="eastAsia" w:ascii="宋体" w:hAnsi="宋体"/>
          <w:sz w:val="24"/>
        </w:rPr>
        <w:t>其他</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，进行符合性和有效性审核的认证申请。</w:t>
      </w:r>
    </w:p>
    <w:p>
      <w:pPr>
        <w:pStyle w:val="9"/>
        <w:spacing w:before="0"/>
      </w:pPr>
      <w:r>
        <w:rPr>
          <w:rFonts w:hAnsi="宋体"/>
        </w:rPr>
        <w:t xml:space="preserve">    </w:t>
      </w:r>
      <w:r>
        <w:rPr>
          <w:rFonts w:hint="eastAsia" w:hAnsi="宋体"/>
        </w:rPr>
        <w:t>依据《中华人民共和国民法典》的有关规定，经双方平等协商，就认证审核达成一致意</w:t>
      </w:r>
      <w:r>
        <w:rPr>
          <w:rFonts w:hint="eastAsia"/>
        </w:rPr>
        <w:t>见，签订本合同，并承诺共同遵守。</w:t>
      </w:r>
    </w:p>
    <w:p>
      <w:pPr>
        <w:numPr>
          <w:ilvl w:val="0"/>
          <w:numId w:val="1"/>
        </w:numPr>
        <w:spacing w:line="360" w:lineRule="auto"/>
        <w:jc w:val="both"/>
        <w:rPr>
          <w:rFonts w:ascii="宋体"/>
          <w:sz w:val="24"/>
        </w:rPr>
      </w:pPr>
      <w:r>
        <w:rPr>
          <w:rFonts w:ascii="宋体"/>
          <w:sz w:val="24"/>
        </w:rPr>
        <w:t xml:space="preserve"> </w:t>
      </w:r>
      <w:r>
        <w:rPr>
          <w:rFonts w:hint="eastAsia" w:ascii="宋体"/>
          <w:sz w:val="24"/>
        </w:rPr>
        <w:t>审核范围（包括产品、过程、服务及区域）：</w:t>
      </w:r>
    </w:p>
    <w:p>
      <w:pPr>
        <w:spacing w:line="360" w:lineRule="auto"/>
        <w:jc w:val="both"/>
        <w:rPr>
          <w:rFonts w:ascii="宋体"/>
          <w:sz w:val="24"/>
        </w:rPr>
      </w:pPr>
      <w:r>
        <w:rPr>
          <w:rFonts w:ascii="宋体"/>
          <w:sz w:val="24"/>
          <w:u w:val="single"/>
        </w:rPr>
        <w:t xml:space="preserve">      </w:t>
      </w:r>
      <w:r>
        <w:rPr>
          <w:rFonts w:hint="eastAsia" w:ascii="宋体"/>
          <w:sz w:val="24"/>
          <w:u w:val="single"/>
        </w:rPr>
        <w:t xml:space="preserve">                                      </w:t>
      </w:r>
      <w:r>
        <w:rPr>
          <w:rFonts w:hint="eastAsia" w:ascii="宋体"/>
          <w:sz w:val="24"/>
          <w:u w:val="single"/>
          <w:lang w:val="en-US" w:eastAsia="zh-CN"/>
        </w:rPr>
        <w:t xml:space="preserve">                                                                        </w:t>
      </w:r>
      <w:r>
        <w:rPr>
          <w:rFonts w:hint="eastAsia" w:ascii="宋体"/>
          <w:sz w:val="24"/>
          <w:u w:val="single"/>
        </w:rPr>
        <w:t xml:space="preserve">                                  </w:t>
      </w:r>
      <w:r>
        <w:rPr>
          <w:rFonts w:ascii="宋体"/>
          <w:sz w:val="24"/>
          <w:u w:val="single"/>
        </w:rPr>
        <w:t xml:space="preserve"> .</w:t>
      </w:r>
    </w:p>
    <w:p>
      <w:pPr>
        <w:spacing w:line="360" w:lineRule="auto"/>
        <w:jc w:val="both"/>
        <w:rPr>
          <w:rFonts w:ascii="宋体"/>
          <w:sz w:val="24"/>
        </w:rPr>
      </w:pPr>
      <w:r>
        <w:rPr>
          <w:rFonts w:hint="eastAsia" w:ascii="宋体"/>
          <w:sz w:val="24"/>
        </w:rPr>
        <w:t>申请质量管理体系认证请注明删减条款：</w:t>
      </w:r>
      <w:r>
        <w:rPr>
          <w:rFonts w:ascii="宋体"/>
          <w:sz w:val="24"/>
          <w:u w:val="single"/>
        </w:rPr>
        <w:t xml:space="preserve">     </w:t>
      </w:r>
      <w:r>
        <w:rPr>
          <w:rFonts w:hint="eastAsia" w:ascii="宋体"/>
          <w:sz w:val="24"/>
          <w:u w:val="single"/>
        </w:rPr>
        <w:t xml:space="preserve"> </w:t>
      </w:r>
      <w:r>
        <w:rPr>
          <w:rFonts w:ascii="宋体"/>
          <w:sz w:val="24"/>
          <w:u w:val="single"/>
        </w:rPr>
        <w:t xml:space="preserve"> </w:t>
      </w:r>
      <w:r>
        <w:rPr>
          <w:rFonts w:hint="eastAsia" w:ascii="宋体"/>
          <w:sz w:val="24"/>
          <w:u w:val="single"/>
          <w:lang w:val="en-US" w:eastAsia="zh-CN"/>
        </w:rPr>
        <w:t xml:space="preserve">                      </w:t>
      </w:r>
      <w:r>
        <w:rPr>
          <w:rFonts w:ascii="宋体"/>
          <w:sz w:val="24"/>
          <w:u w:val="single"/>
        </w:rPr>
        <w:t xml:space="preserve">      .</w:t>
      </w:r>
    </w:p>
    <w:p>
      <w:pPr>
        <w:spacing w:line="360" w:lineRule="auto"/>
        <w:jc w:val="both"/>
        <w:rPr>
          <w:rFonts w:ascii="宋体"/>
          <w:sz w:val="24"/>
        </w:rPr>
      </w:pPr>
      <w:r>
        <w:rPr>
          <w:rFonts w:hint="eastAsia" w:ascii="宋体"/>
          <w:sz w:val="24"/>
        </w:rPr>
        <w:t>（以上范围尚需经现场审核进一步确认，最终以乙方认证评定的决定为准）。</w:t>
      </w:r>
    </w:p>
    <w:p>
      <w:pPr>
        <w:spacing w:line="360" w:lineRule="auto"/>
        <w:jc w:val="both"/>
        <w:rPr>
          <w:rFonts w:ascii="宋体"/>
          <w:sz w:val="24"/>
        </w:rPr>
      </w:pPr>
      <w:r>
        <w:rPr>
          <w:rFonts w:hint="eastAsia" w:ascii="黑体" w:eastAsia="黑体"/>
          <w:sz w:val="24"/>
        </w:rPr>
        <w:t>第三条</w:t>
      </w:r>
      <w:r>
        <w:rPr>
          <w:rFonts w:ascii="黑体" w:eastAsia="黑体"/>
          <w:sz w:val="24"/>
        </w:rPr>
        <w:t xml:space="preserve">  </w:t>
      </w:r>
      <w:r>
        <w:rPr>
          <w:rFonts w:hint="eastAsia" w:ascii="宋体"/>
          <w:sz w:val="24"/>
        </w:rPr>
        <w:t>认证周期</w:t>
      </w:r>
    </w:p>
    <w:p>
      <w:pPr>
        <w:spacing w:line="360" w:lineRule="auto"/>
        <w:ind w:firstLine="600" w:firstLineChars="250"/>
        <w:jc w:val="both"/>
        <w:rPr>
          <w:sz w:val="24"/>
        </w:rPr>
      </w:pPr>
      <w:r>
        <w:rPr>
          <w:rFonts w:hint="eastAsia"/>
          <w:sz w:val="24"/>
        </w:rPr>
        <w:t>每三年为一个认证周期，即：每隔三年实施的审核为再认证审核。</w:t>
      </w:r>
    </w:p>
    <w:p>
      <w:pPr>
        <w:spacing w:line="360" w:lineRule="auto"/>
        <w:ind w:firstLine="600" w:firstLineChars="250"/>
        <w:jc w:val="both"/>
        <w:rPr>
          <w:sz w:val="24"/>
        </w:rPr>
      </w:pPr>
      <w:r>
        <w:rPr>
          <w:rFonts w:hint="eastAsia"/>
          <w:sz w:val="24"/>
        </w:rPr>
        <w:t xml:space="preserve">初次认证后的第一次监督审核应在认证决定日期起12个月内进行，此后的监督审核至少每个日历年（应进行再认证的年份除外）进行一次，且两次监督审核的时间间隔不得超过15个月。                </w:t>
      </w:r>
    </w:p>
    <w:p>
      <w:pPr>
        <w:spacing w:line="360" w:lineRule="auto"/>
        <w:jc w:val="both"/>
        <w:rPr>
          <w:rFonts w:ascii="黑体" w:eastAsia="黑体"/>
          <w:sz w:val="24"/>
        </w:rPr>
      </w:pPr>
      <w:r>
        <w:rPr>
          <w:rFonts w:hint="eastAsia" w:ascii="黑体" w:eastAsia="黑体"/>
          <w:sz w:val="24"/>
        </w:rPr>
        <w:t>第四条  证书使用</w:t>
      </w:r>
    </w:p>
    <w:p>
      <w:pPr>
        <w:spacing w:line="360" w:lineRule="auto"/>
        <w:ind w:firstLine="600" w:firstLineChars="250"/>
        <w:jc w:val="both"/>
        <w:rPr>
          <w:sz w:val="24"/>
          <w:szCs w:val="24"/>
        </w:rPr>
      </w:pPr>
      <w:r>
        <w:rPr>
          <w:rFonts w:hint="eastAsia"/>
          <w:sz w:val="24"/>
        </w:rPr>
        <w:t>证书有效期为三年。甲方通过乙方每年实施的监督审核并按合同规定履行相关责任、义务后，</w:t>
      </w:r>
      <w:r>
        <w:rPr>
          <w:rFonts w:hint="eastAsia"/>
          <w:sz w:val="24"/>
          <w:szCs w:val="24"/>
        </w:rPr>
        <w:t>乙方将向甲方提供《认证决定报告》。《管理体系认证证书》与《认证决定报告》同时使用方可有效。</w:t>
      </w:r>
    </w:p>
    <w:p>
      <w:pPr>
        <w:spacing w:line="360" w:lineRule="auto"/>
        <w:jc w:val="both"/>
        <w:rPr>
          <w:rFonts w:ascii="宋体"/>
          <w:sz w:val="24"/>
        </w:rPr>
      </w:pPr>
      <w:r>
        <w:rPr>
          <w:rFonts w:hint="eastAsia" w:ascii="黑体" w:eastAsia="黑体"/>
          <w:sz w:val="24"/>
        </w:rPr>
        <w:t>第五条</w:t>
      </w:r>
      <w:r>
        <w:rPr>
          <w:rFonts w:ascii="黑体" w:eastAsia="黑体"/>
          <w:sz w:val="24"/>
        </w:rPr>
        <w:t xml:space="preserve">  </w:t>
      </w:r>
      <w:r>
        <w:rPr>
          <w:rFonts w:hint="eastAsia" w:ascii="宋体"/>
          <w:sz w:val="24"/>
        </w:rPr>
        <w:t>合同有效期</w:t>
      </w:r>
    </w:p>
    <w:p>
      <w:pPr>
        <w:spacing w:line="360" w:lineRule="auto"/>
        <w:ind w:firstLine="600" w:firstLineChars="250"/>
        <w:rPr>
          <w:rFonts w:ascii="宋体"/>
          <w:sz w:val="24"/>
        </w:rPr>
      </w:pPr>
      <w:r>
        <w:rPr>
          <w:rFonts w:hint="eastAsia" w:ascii="宋体"/>
          <w:sz w:val="24"/>
        </w:rPr>
        <w:t>依据第四条所示，甲、乙双方自签订管理体系认证合同后，若对合同各项条款无任何异议，并能按合同条款履行责任、义务，此合同长期有效。</w:t>
      </w:r>
    </w:p>
    <w:p>
      <w:pPr>
        <w:numPr>
          <w:ilvl w:val="0"/>
          <w:numId w:val="2"/>
        </w:numPr>
        <w:tabs>
          <w:tab w:val="clear" w:pos="1386"/>
        </w:tabs>
        <w:spacing w:line="360" w:lineRule="auto"/>
        <w:ind w:left="958" w:hanging="958"/>
        <w:jc w:val="both"/>
        <w:rPr>
          <w:rFonts w:ascii="宋体"/>
          <w:sz w:val="24"/>
        </w:rPr>
      </w:pPr>
      <w:r>
        <w:rPr>
          <w:rFonts w:hint="eastAsia" w:ascii="宋体"/>
          <w:sz w:val="24"/>
        </w:rPr>
        <w:t>获证后的服务</w:t>
      </w:r>
    </w:p>
    <w:p>
      <w:pPr>
        <w:spacing w:line="360" w:lineRule="auto"/>
        <w:ind w:left="958"/>
        <w:jc w:val="both"/>
        <w:rPr>
          <w:rFonts w:ascii="宋体"/>
          <w:sz w:val="24"/>
        </w:rPr>
      </w:pPr>
    </w:p>
    <w:p>
      <w:pPr>
        <w:numPr>
          <w:ilvl w:val="0"/>
          <w:numId w:val="3"/>
        </w:numPr>
        <w:tabs>
          <w:tab w:val="left" w:pos="700"/>
          <w:tab w:val="left" w:pos="900"/>
          <w:tab w:val="clear" w:pos="425"/>
        </w:tabs>
        <w:spacing w:line="360" w:lineRule="auto"/>
        <w:ind w:left="500" w:firstLine="0"/>
        <w:jc w:val="both"/>
        <w:rPr>
          <w:rFonts w:ascii="宋体"/>
          <w:sz w:val="24"/>
        </w:rPr>
      </w:pPr>
      <w:r>
        <w:rPr>
          <w:rFonts w:ascii="宋体"/>
          <w:sz w:val="24"/>
        </w:rPr>
        <w:t xml:space="preserve">  </w:t>
      </w:r>
      <w:r>
        <w:rPr>
          <w:rFonts w:hint="eastAsia" w:ascii="宋体"/>
          <w:sz w:val="24"/>
        </w:rPr>
        <w:t>获证后乙方可向甲方提供如下有偿服务：</w:t>
      </w:r>
    </w:p>
    <w:p>
      <w:pPr>
        <w:numPr>
          <w:ilvl w:val="0"/>
          <w:numId w:val="4"/>
        </w:numPr>
        <w:spacing w:line="360" w:lineRule="auto"/>
        <w:ind w:firstLine="480"/>
        <w:jc w:val="both"/>
        <w:rPr>
          <w:rFonts w:ascii="宋体"/>
          <w:sz w:val="24"/>
        </w:rPr>
      </w:pPr>
      <w:r>
        <w:rPr>
          <w:rFonts w:hint="eastAsia" w:ascii="宋体"/>
          <w:sz w:val="24"/>
        </w:rPr>
        <w:t>国内外先进管理方法培训</w:t>
      </w:r>
    </w:p>
    <w:p>
      <w:pPr>
        <w:numPr>
          <w:ilvl w:val="0"/>
          <w:numId w:val="4"/>
        </w:numPr>
        <w:spacing w:line="360" w:lineRule="auto"/>
        <w:ind w:firstLine="480"/>
        <w:jc w:val="both"/>
        <w:rPr>
          <w:rFonts w:ascii="宋体"/>
          <w:sz w:val="24"/>
        </w:rPr>
      </w:pPr>
      <w:r>
        <w:rPr>
          <w:rFonts w:hint="eastAsia" w:ascii="宋体"/>
          <w:sz w:val="24"/>
        </w:rPr>
        <w:t>再认证前体系改进培训</w:t>
      </w:r>
    </w:p>
    <w:p>
      <w:pPr>
        <w:numPr>
          <w:ilvl w:val="0"/>
          <w:numId w:val="4"/>
        </w:numPr>
        <w:spacing w:line="360" w:lineRule="auto"/>
        <w:ind w:firstLine="480"/>
        <w:jc w:val="both"/>
        <w:rPr>
          <w:rFonts w:ascii="宋体"/>
          <w:sz w:val="24"/>
        </w:rPr>
      </w:pPr>
      <w:r>
        <w:rPr>
          <w:rFonts w:hint="eastAsia" w:ascii="宋体"/>
          <w:sz w:val="24"/>
        </w:rPr>
        <w:t>管理体系标准换版培训</w:t>
      </w:r>
    </w:p>
    <w:p>
      <w:pPr>
        <w:numPr>
          <w:ilvl w:val="0"/>
          <w:numId w:val="4"/>
        </w:numPr>
        <w:spacing w:line="360" w:lineRule="auto"/>
        <w:ind w:firstLine="480"/>
        <w:jc w:val="both"/>
        <w:rPr>
          <w:rFonts w:ascii="宋体"/>
          <w:sz w:val="24"/>
        </w:rPr>
      </w:pPr>
      <w:r>
        <w:rPr>
          <w:rFonts w:hint="eastAsia" w:ascii="宋体"/>
          <w:sz w:val="24"/>
        </w:rPr>
        <w:t>相关管理培训</w:t>
      </w:r>
    </w:p>
    <w:p>
      <w:pPr>
        <w:numPr>
          <w:ilvl w:val="0"/>
          <w:numId w:val="4"/>
        </w:numPr>
        <w:spacing w:line="360" w:lineRule="auto"/>
        <w:ind w:firstLine="480"/>
        <w:jc w:val="both"/>
        <w:rPr>
          <w:rFonts w:ascii="宋体"/>
          <w:sz w:val="24"/>
        </w:rPr>
      </w:pPr>
      <w:r>
        <w:rPr>
          <w:rFonts w:hint="eastAsia" w:ascii="宋体"/>
          <w:sz w:val="24"/>
        </w:rPr>
        <w:t>管理体系内审员培训</w:t>
      </w:r>
    </w:p>
    <w:p>
      <w:pPr>
        <w:numPr>
          <w:ilvl w:val="0"/>
          <w:numId w:val="4"/>
        </w:numPr>
        <w:spacing w:line="360" w:lineRule="auto"/>
        <w:ind w:firstLine="480"/>
        <w:jc w:val="both"/>
        <w:rPr>
          <w:rFonts w:ascii="宋体"/>
          <w:sz w:val="24"/>
        </w:rPr>
      </w:pPr>
      <w:r>
        <w:rPr>
          <w:rFonts w:hint="eastAsia" w:ascii="宋体"/>
          <w:sz w:val="24"/>
        </w:rPr>
        <w:t>卓越绩效模式培训</w:t>
      </w:r>
    </w:p>
    <w:p>
      <w:pPr>
        <w:numPr>
          <w:ilvl w:val="0"/>
          <w:numId w:val="4"/>
        </w:numPr>
        <w:spacing w:line="360" w:lineRule="auto"/>
        <w:ind w:firstLine="480"/>
        <w:jc w:val="both"/>
        <w:rPr>
          <w:rFonts w:ascii="宋体"/>
          <w:sz w:val="24"/>
        </w:rPr>
      </w:pPr>
      <w:r>
        <w:rPr>
          <w:rFonts w:hint="eastAsia" w:ascii="宋体"/>
          <w:sz w:val="24"/>
        </w:rPr>
        <w:t>审核组进一步关注体系的有效性、适宜性，并提出改进建议</w:t>
      </w:r>
    </w:p>
    <w:p>
      <w:pPr>
        <w:numPr>
          <w:ilvl w:val="0"/>
          <w:numId w:val="4"/>
        </w:numPr>
        <w:spacing w:line="360" w:lineRule="auto"/>
        <w:ind w:firstLine="480"/>
        <w:jc w:val="both"/>
        <w:rPr>
          <w:rFonts w:ascii="宋体"/>
          <w:sz w:val="24"/>
        </w:rPr>
      </w:pPr>
      <w:r>
        <w:rPr>
          <w:rFonts w:hint="eastAsia" w:ascii="宋体"/>
          <w:sz w:val="24"/>
        </w:rPr>
        <w:t>国内交流</w:t>
      </w:r>
    </w:p>
    <w:p>
      <w:pPr>
        <w:numPr>
          <w:ilvl w:val="0"/>
          <w:numId w:val="4"/>
        </w:numPr>
        <w:spacing w:line="360" w:lineRule="auto"/>
        <w:ind w:firstLine="480"/>
        <w:jc w:val="both"/>
        <w:rPr>
          <w:rFonts w:ascii="宋体"/>
          <w:sz w:val="24"/>
        </w:rPr>
      </w:pPr>
      <w:r>
        <w:rPr>
          <w:rFonts w:hint="eastAsia" w:ascii="宋体"/>
          <w:sz w:val="24"/>
        </w:rPr>
        <w:t>其他</w:t>
      </w:r>
      <w:r>
        <w:rPr>
          <w:rFonts w:ascii="宋体"/>
          <w:sz w:val="24"/>
        </w:rPr>
        <w:t xml:space="preserve"> </w:t>
      </w:r>
      <w:r>
        <w:rPr>
          <w:rFonts w:ascii="宋体"/>
          <w:sz w:val="24"/>
          <w:u w:val="single"/>
        </w:rPr>
        <w:t xml:space="preserve">                                                .</w:t>
      </w:r>
    </w:p>
    <w:p>
      <w:pPr>
        <w:spacing w:line="360" w:lineRule="auto"/>
        <w:jc w:val="both"/>
        <w:rPr>
          <w:rFonts w:ascii="宋体"/>
          <w:sz w:val="24"/>
        </w:rPr>
      </w:pPr>
      <w:r>
        <w:rPr>
          <w:rFonts w:hint="eastAsia" w:ascii="黑体" w:eastAsia="黑体"/>
          <w:sz w:val="24"/>
        </w:rPr>
        <w:t>第七条</w:t>
      </w:r>
      <w:r>
        <w:rPr>
          <w:rFonts w:ascii="黑体" w:eastAsia="黑体"/>
          <w:sz w:val="24"/>
        </w:rPr>
        <w:t xml:space="preserve">  </w:t>
      </w:r>
      <w:r>
        <w:rPr>
          <w:rFonts w:hint="eastAsia" w:ascii="宋体"/>
          <w:sz w:val="24"/>
        </w:rPr>
        <w:t>甲方的责任、权利和义务</w:t>
      </w:r>
    </w:p>
    <w:p>
      <w:pPr>
        <w:spacing w:line="360" w:lineRule="auto"/>
        <w:ind w:firstLine="480"/>
        <w:jc w:val="both"/>
        <w:outlineLvl w:val="0"/>
        <w:rPr>
          <w:rFonts w:ascii="宋体"/>
          <w:sz w:val="24"/>
        </w:rPr>
      </w:pPr>
      <w:r>
        <w:rPr>
          <w:rFonts w:ascii="宋体" w:hAnsi="宋体"/>
          <w:sz w:val="24"/>
        </w:rPr>
        <w:t xml:space="preserve">1. </w:t>
      </w:r>
      <w:r>
        <w:rPr>
          <w:rFonts w:hint="eastAsia" w:ascii="宋体" w:hAnsi="宋体"/>
          <w:sz w:val="24"/>
        </w:rPr>
        <w:t>始终遵守认证认可相关法律法规和乙方有关认证</w:t>
      </w:r>
      <w:r>
        <w:rPr>
          <w:rFonts w:hint="eastAsia" w:ascii="宋体"/>
          <w:sz w:val="24"/>
        </w:rPr>
        <w:t>的各项规定。</w:t>
      </w:r>
    </w:p>
    <w:p>
      <w:pPr>
        <w:spacing w:line="360" w:lineRule="auto"/>
        <w:ind w:firstLine="482"/>
        <w:jc w:val="both"/>
        <w:outlineLvl w:val="0"/>
        <w:rPr>
          <w:rFonts w:ascii="宋体"/>
          <w:sz w:val="24"/>
        </w:rPr>
      </w:pPr>
      <w:r>
        <w:rPr>
          <w:rFonts w:ascii="宋体" w:hAnsi="宋体"/>
          <w:sz w:val="24"/>
        </w:rPr>
        <w:t xml:space="preserve">2. </w:t>
      </w:r>
      <w:r>
        <w:rPr>
          <w:rFonts w:hint="eastAsia" w:ascii="宋体" w:hAnsi="宋体"/>
          <w:sz w:val="24"/>
        </w:rPr>
        <w:t>建立并持续有效运行相应的管理体系。在证书有效期内，接受并配合乙方实施监督审核。</w:t>
      </w:r>
    </w:p>
    <w:p>
      <w:pPr>
        <w:spacing w:line="360" w:lineRule="auto"/>
        <w:ind w:firstLine="482"/>
        <w:jc w:val="both"/>
        <w:outlineLvl w:val="0"/>
        <w:rPr>
          <w:rFonts w:ascii="宋体"/>
          <w:sz w:val="24"/>
        </w:rPr>
      </w:pPr>
      <w:r>
        <w:rPr>
          <w:rFonts w:ascii="宋体" w:hAnsi="宋体"/>
          <w:sz w:val="24"/>
        </w:rPr>
        <w:t xml:space="preserve">3. </w:t>
      </w:r>
      <w:r>
        <w:rPr>
          <w:rFonts w:hint="eastAsia" w:ascii="宋体" w:hAnsi="宋体"/>
          <w:sz w:val="24"/>
        </w:rPr>
        <w:t>对乙方实施的认证审核、监督审核、再认证审核提供必要的支持，包括审查文件、确定进入的审核区域、调阅相关记录和访问人员等。</w:t>
      </w:r>
      <w:r>
        <w:rPr>
          <w:rFonts w:ascii="宋体" w:hAnsi="宋体"/>
          <w:sz w:val="24"/>
        </w:rPr>
        <w:t xml:space="preserve"> </w:t>
      </w:r>
    </w:p>
    <w:p>
      <w:pPr>
        <w:spacing w:line="360" w:lineRule="auto"/>
        <w:ind w:firstLine="482"/>
        <w:jc w:val="both"/>
        <w:outlineLvl w:val="0"/>
        <w:rPr>
          <w:rFonts w:ascii="宋体"/>
          <w:sz w:val="24"/>
        </w:rPr>
      </w:pPr>
      <w:r>
        <w:rPr>
          <w:rFonts w:ascii="宋体" w:hAnsi="宋体"/>
          <w:sz w:val="24"/>
        </w:rPr>
        <w:t xml:space="preserve">4. </w:t>
      </w:r>
      <w:r>
        <w:rPr>
          <w:rFonts w:hint="eastAsia" w:ascii="宋体" w:hAnsi="宋体"/>
          <w:sz w:val="24"/>
        </w:rPr>
        <w:t>获得认证资格后，仅就获准认证的范围做出声明。按规定使用获准的认证证书、认证标志和有关信息，确保不采取误导的方式使用认证证书、认证标志、审核报告或审核报告的一部分。只能用认证来证明组织的管理体系符合了特定的标准或其他引用文件，不能利用管理体系认证证书和相关文字、符号误导公众认为其产品或服务通过认证。</w:t>
      </w:r>
    </w:p>
    <w:p>
      <w:pPr>
        <w:spacing w:line="360" w:lineRule="auto"/>
        <w:ind w:firstLine="482"/>
        <w:jc w:val="both"/>
        <w:outlineLvl w:val="0"/>
        <w:rPr>
          <w:rFonts w:ascii="宋体"/>
          <w:sz w:val="24"/>
        </w:rPr>
      </w:pPr>
      <w:r>
        <w:rPr>
          <w:rFonts w:ascii="宋体" w:hAnsi="宋体"/>
          <w:sz w:val="24"/>
        </w:rPr>
        <w:t xml:space="preserve">5. </w:t>
      </w:r>
      <w:r>
        <w:rPr>
          <w:rFonts w:hint="eastAsia" w:ascii="宋体" w:hAnsi="宋体"/>
          <w:sz w:val="24"/>
        </w:rPr>
        <w:t>当</w:t>
      </w:r>
      <w:r>
        <w:rPr>
          <w:rFonts w:hint="eastAsia" w:ascii="宋体" w:hAnsi="宋体"/>
          <w:spacing w:val="-16"/>
          <w:sz w:val="24"/>
        </w:rPr>
        <w:t>认证证书被暂停、缩小或撤销时，立即停止涉及相应认证内容的各种广告宣传和获得管理体系认证的声明。当认证证书被撤销时，应按要求将认证证书交回乙方。</w:t>
      </w:r>
    </w:p>
    <w:p>
      <w:pPr>
        <w:spacing w:line="360" w:lineRule="auto"/>
        <w:jc w:val="both"/>
        <w:outlineLvl w:val="0"/>
        <w:rPr>
          <w:rFonts w:ascii="宋体"/>
          <w:sz w:val="24"/>
        </w:rPr>
      </w:pPr>
      <w:r>
        <w:rPr>
          <w:rFonts w:ascii="宋体" w:hAnsi="宋体"/>
          <w:sz w:val="24"/>
        </w:rPr>
        <w:t xml:space="preserve">    6.</w:t>
      </w:r>
      <w:r>
        <w:rPr>
          <w:rFonts w:hint="eastAsia" w:ascii="宋体" w:hAnsi="宋体"/>
          <w:sz w:val="24"/>
        </w:rPr>
        <w:t>在各种媒体中（如：文件、宣传册、广告）对认证的宣传符合乙方的要求。</w:t>
      </w:r>
    </w:p>
    <w:p>
      <w:pPr>
        <w:spacing w:line="360" w:lineRule="auto"/>
        <w:ind w:firstLine="480"/>
        <w:outlineLvl w:val="0"/>
        <w:rPr>
          <w:rFonts w:ascii="宋体"/>
          <w:sz w:val="24"/>
        </w:rPr>
      </w:pPr>
      <w:r>
        <w:rPr>
          <w:rFonts w:ascii="宋体" w:hAnsi="宋体"/>
          <w:sz w:val="24"/>
        </w:rPr>
        <w:t>7</w:t>
      </w:r>
      <w:r>
        <w:rPr>
          <w:rFonts w:ascii="宋体"/>
          <w:sz w:val="24"/>
        </w:rPr>
        <w:t>.</w:t>
      </w:r>
      <w:r>
        <w:rPr>
          <w:rFonts w:hint="eastAsia" w:ascii="宋体" w:hAnsi="宋体"/>
          <w:sz w:val="24"/>
        </w:rPr>
        <w:t>按认证合同的约定按时交纳各种认证费用。</w:t>
      </w:r>
    </w:p>
    <w:p>
      <w:pPr>
        <w:spacing w:line="360" w:lineRule="auto"/>
        <w:ind w:firstLine="480"/>
        <w:outlineLvl w:val="0"/>
        <w:rPr>
          <w:rFonts w:ascii="宋体"/>
          <w:sz w:val="24"/>
        </w:rPr>
      </w:pPr>
      <w:r>
        <w:rPr>
          <w:rFonts w:ascii="宋体" w:hAnsi="宋体"/>
          <w:sz w:val="24"/>
        </w:rPr>
        <w:t>8</w:t>
      </w:r>
      <w:r>
        <w:rPr>
          <w:rFonts w:ascii="宋体"/>
          <w:sz w:val="24"/>
        </w:rPr>
        <w:t>.</w:t>
      </w:r>
      <w:r>
        <w:rPr>
          <w:rFonts w:hint="eastAsia" w:ascii="宋体" w:hAnsi="宋体"/>
          <w:sz w:val="24"/>
        </w:rPr>
        <w:t>遵守认证认可相关法律法规，协助认证监督管理部门监督检查，对有关事项的询问和调查如实提供相关材料和信息。</w:t>
      </w:r>
    </w:p>
    <w:p>
      <w:pPr>
        <w:spacing w:line="360" w:lineRule="auto"/>
        <w:ind w:firstLine="482"/>
        <w:jc w:val="both"/>
        <w:outlineLvl w:val="0"/>
        <w:rPr>
          <w:rFonts w:ascii="宋体"/>
          <w:sz w:val="24"/>
        </w:rPr>
      </w:pPr>
      <w:r>
        <w:rPr>
          <w:rFonts w:ascii="宋体" w:hAnsi="宋体"/>
          <w:sz w:val="24"/>
        </w:rPr>
        <w:t xml:space="preserve">9. </w:t>
      </w:r>
      <w:r>
        <w:rPr>
          <w:rFonts w:hint="eastAsia" w:ascii="宋体" w:hAnsi="宋体"/>
          <w:sz w:val="24"/>
        </w:rPr>
        <w:t>支付乙方审核组成员审核的差旅、食宿费用。</w:t>
      </w:r>
    </w:p>
    <w:p>
      <w:pPr>
        <w:spacing w:line="360" w:lineRule="auto"/>
        <w:jc w:val="both"/>
        <w:rPr>
          <w:rFonts w:ascii="宋体"/>
          <w:sz w:val="24"/>
        </w:rPr>
      </w:pPr>
      <w:r>
        <w:rPr>
          <w:rFonts w:hint="eastAsia" w:ascii="黑体" w:eastAsia="黑体"/>
          <w:sz w:val="24"/>
        </w:rPr>
        <w:t>第八条</w:t>
      </w:r>
      <w:r>
        <w:rPr>
          <w:rFonts w:ascii="宋体"/>
          <w:sz w:val="24"/>
        </w:rPr>
        <w:t xml:space="preserve">  </w:t>
      </w:r>
      <w:r>
        <w:rPr>
          <w:rFonts w:hint="eastAsia" w:ascii="宋体"/>
          <w:sz w:val="24"/>
        </w:rPr>
        <w:t>乙方的责任、权利和义务</w:t>
      </w:r>
    </w:p>
    <w:p>
      <w:pPr>
        <w:spacing w:line="360" w:lineRule="auto"/>
        <w:ind w:firstLine="480" w:firstLineChars="200"/>
        <w:jc w:val="both"/>
        <w:rPr>
          <w:rFonts w:ascii="宋体" w:hAnsi="宋体"/>
          <w:sz w:val="24"/>
        </w:rPr>
      </w:pPr>
    </w:p>
    <w:p>
      <w:pPr>
        <w:spacing w:line="360" w:lineRule="auto"/>
        <w:ind w:firstLine="480" w:firstLineChars="200"/>
        <w:jc w:val="both"/>
        <w:rPr>
          <w:rFonts w:ascii="宋体"/>
          <w:sz w:val="24"/>
        </w:rPr>
      </w:pPr>
      <w:r>
        <w:rPr>
          <w:rFonts w:ascii="宋体" w:hAnsi="宋体"/>
          <w:sz w:val="24"/>
        </w:rPr>
        <w:t xml:space="preserve">1. </w:t>
      </w:r>
      <w:r>
        <w:rPr>
          <w:rFonts w:hint="eastAsia" w:ascii="宋体" w:hAnsi="宋体"/>
          <w:spacing w:val="4"/>
          <w:sz w:val="24"/>
          <w:szCs w:val="24"/>
        </w:rPr>
        <w:t>按照国家相关法律法规、国家认证认可监督管理部门的规定规则和国家认可机构</w:t>
      </w:r>
    </w:p>
    <w:p>
      <w:pPr>
        <w:spacing w:line="360" w:lineRule="auto"/>
        <w:jc w:val="both"/>
        <w:rPr>
          <w:rFonts w:ascii="宋体"/>
          <w:sz w:val="24"/>
        </w:rPr>
      </w:pPr>
      <w:r>
        <w:rPr>
          <w:rFonts w:hint="eastAsia" w:ascii="宋体" w:hAnsi="宋体"/>
          <w:spacing w:val="4"/>
          <w:sz w:val="24"/>
          <w:szCs w:val="24"/>
        </w:rPr>
        <w:t>的认可规范文件的要求，制定乙方的认证审</w:t>
      </w:r>
      <w:r>
        <w:rPr>
          <w:rFonts w:hint="eastAsia" w:ascii="宋体" w:hAnsi="宋体"/>
          <w:sz w:val="24"/>
        </w:rPr>
        <w:t>核工作程序和管理规定。</w:t>
      </w:r>
    </w:p>
    <w:p>
      <w:pPr>
        <w:spacing w:line="360" w:lineRule="auto"/>
        <w:jc w:val="both"/>
        <w:outlineLvl w:val="0"/>
        <w:rPr>
          <w:rFonts w:ascii="宋体"/>
          <w:sz w:val="24"/>
        </w:rPr>
      </w:pPr>
      <w:r>
        <w:rPr>
          <w:rFonts w:ascii="宋体" w:hAnsi="宋体"/>
          <w:sz w:val="24"/>
        </w:rPr>
        <w:t xml:space="preserve">    2. </w:t>
      </w:r>
      <w:r>
        <w:rPr>
          <w:rFonts w:hint="eastAsia" w:ascii="宋体" w:hAnsi="宋体"/>
          <w:sz w:val="24"/>
        </w:rPr>
        <w:t>要求甲方提供有关认证审核、监督审核、再认证审核或解决投诉所必需的文件资料，并对进入相关审核区域、调阅记录和访问人员提供方便。</w:t>
      </w:r>
    </w:p>
    <w:p>
      <w:pPr>
        <w:spacing w:line="360" w:lineRule="auto"/>
        <w:jc w:val="both"/>
        <w:outlineLvl w:val="0"/>
        <w:rPr>
          <w:rFonts w:ascii="宋体"/>
          <w:sz w:val="24"/>
        </w:rPr>
      </w:pPr>
      <w:r>
        <w:rPr>
          <w:rFonts w:ascii="宋体" w:hAnsi="宋体"/>
          <w:sz w:val="24"/>
        </w:rPr>
        <w:t xml:space="preserve">    3. </w:t>
      </w:r>
      <w:r>
        <w:rPr>
          <w:rFonts w:hint="eastAsia" w:ascii="宋体" w:hAnsi="宋体"/>
          <w:sz w:val="24"/>
        </w:rPr>
        <w:t>在拟认证的范围内按相关程序和管理规定实施审核并做出认证决定。</w:t>
      </w:r>
    </w:p>
    <w:p>
      <w:pPr>
        <w:spacing w:line="360" w:lineRule="auto"/>
        <w:jc w:val="both"/>
        <w:outlineLvl w:val="0"/>
        <w:rPr>
          <w:rFonts w:ascii="宋体"/>
          <w:sz w:val="24"/>
        </w:rPr>
      </w:pPr>
      <w:r>
        <w:rPr>
          <w:rFonts w:ascii="宋体" w:hAnsi="宋体"/>
          <w:sz w:val="24"/>
        </w:rPr>
        <w:t xml:space="preserve">    4. </w:t>
      </w:r>
      <w:r>
        <w:rPr>
          <w:rFonts w:hint="eastAsia" w:ascii="宋体" w:hAnsi="宋体"/>
          <w:sz w:val="24"/>
        </w:rPr>
        <w:t>要求甲方按认证合同的约定支付认证费用。</w:t>
      </w:r>
    </w:p>
    <w:p>
      <w:pPr>
        <w:spacing w:line="360" w:lineRule="auto"/>
        <w:jc w:val="both"/>
        <w:outlineLvl w:val="0"/>
        <w:rPr>
          <w:rFonts w:ascii="宋体"/>
          <w:sz w:val="24"/>
        </w:rPr>
      </w:pPr>
      <w:r>
        <w:rPr>
          <w:rFonts w:ascii="宋体" w:hAnsi="宋体"/>
          <w:sz w:val="24"/>
        </w:rPr>
        <w:t xml:space="preserve">    5. </w:t>
      </w:r>
      <w:r>
        <w:rPr>
          <w:rFonts w:hint="eastAsia" w:ascii="宋体" w:hAnsi="宋体"/>
          <w:sz w:val="24"/>
        </w:rPr>
        <w:t>对获证组织进行监督审核和再认证审核。</w:t>
      </w:r>
    </w:p>
    <w:p>
      <w:pPr>
        <w:spacing w:line="360" w:lineRule="auto"/>
        <w:jc w:val="both"/>
        <w:outlineLvl w:val="0"/>
        <w:rPr>
          <w:rFonts w:ascii="宋体"/>
          <w:sz w:val="24"/>
        </w:rPr>
      </w:pPr>
      <w:r>
        <w:rPr>
          <w:rFonts w:ascii="宋体" w:hAnsi="宋体"/>
          <w:sz w:val="24"/>
        </w:rPr>
        <w:t xml:space="preserve">    6. </w:t>
      </w:r>
      <w:r>
        <w:rPr>
          <w:rFonts w:hint="eastAsia" w:ascii="宋体" w:hAnsi="宋体"/>
          <w:sz w:val="24"/>
        </w:rPr>
        <w:t>处理来自甲方有关认证的申诉、投诉和争议。</w:t>
      </w:r>
    </w:p>
    <w:p>
      <w:pPr>
        <w:spacing w:line="360" w:lineRule="auto"/>
        <w:jc w:val="both"/>
        <w:outlineLvl w:val="0"/>
        <w:rPr>
          <w:rFonts w:ascii="宋体"/>
          <w:sz w:val="24"/>
        </w:rPr>
      </w:pPr>
      <w:r>
        <w:rPr>
          <w:rFonts w:ascii="宋体" w:hAnsi="宋体"/>
          <w:sz w:val="24"/>
        </w:rPr>
        <w:t xml:space="preserve">    7. </w:t>
      </w:r>
      <w:r>
        <w:rPr>
          <w:rFonts w:hint="eastAsia" w:ascii="宋体" w:hAnsi="宋体"/>
          <w:sz w:val="24"/>
        </w:rPr>
        <w:t>制定认证证书、认证标志的使用规定。</w:t>
      </w:r>
    </w:p>
    <w:p>
      <w:pPr>
        <w:spacing w:line="360" w:lineRule="auto"/>
        <w:jc w:val="both"/>
        <w:outlineLvl w:val="0"/>
        <w:rPr>
          <w:rFonts w:ascii="宋体"/>
          <w:sz w:val="24"/>
        </w:rPr>
      </w:pPr>
      <w:r>
        <w:rPr>
          <w:rFonts w:ascii="宋体" w:hAnsi="宋体"/>
          <w:sz w:val="24"/>
        </w:rPr>
        <w:t xml:space="preserve">    8. </w:t>
      </w:r>
      <w:r>
        <w:rPr>
          <w:rFonts w:hint="eastAsia" w:ascii="宋体" w:hAnsi="宋体"/>
          <w:sz w:val="24"/>
        </w:rPr>
        <w:t>对认证的批准、保持、变更、暂停和撤销负责。</w:t>
      </w:r>
    </w:p>
    <w:p>
      <w:pPr>
        <w:spacing w:line="360" w:lineRule="auto"/>
        <w:ind w:firstLine="480"/>
        <w:jc w:val="both"/>
        <w:outlineLvl w:val="0"/>
        <w:rPr>
          <w:rFonts w:ascii="宋体"/>
          <w:sz w:val="24"/>
        </w:rPr>
      </w:pPr>
      <w:r>
        <w:rPr>
          <w:rFonts w:ascii="宋体" w:hAnsi="宋体"/>
          <w:sz w:val="24"/>
        </w:rPr>
        <w:t xml:space="preserve">9. </w:t>
      </w:r>
      <w:r>
        <w:rPr>
          <w:rFonts w:hint="eastAsia" w:ascii="宋体" w:hAnsi="宋体"/>
          <w:sz w:val="24"/>
        </w:rPr>
        <w:t>不进行任何有关管理体系建立和保持的咨询。</w:t>
      </w:r>
    </w:p>
    <w:p>
      <w:pPr>
        <w:spacing w:line="360" w:lineRule="auto"/>
        <w:ind w:firstLine="480"/>
        <w:jc w:val="both"/>
        <w:outlineLvl w:val="0"/>
        <w:rPr>
          <w:rFonts w:ascii="宋体"/>
          <w:sz w:val="24"/>
        </w:rPr>
      </w:pPr>
      <w:r>
        <w:rPr>
          <w:rFonts w:ascii="宋体" w:hAnsi="宋体"/>
          <w:sz w:val="24"/>
        </w:rPr>
        <w:t>10</w:t>
      </w:r>
      <w:r>
        <w:rPr>
          <w:rFonts w:ascii="宋体"/>
          <w:sz w:val="24"/>
        </w:rPr>
        <w:t>.</w:t>
      </w:r>
      <w:r>
        <w:rPr>
          <w:rFonts w:hint="eastAsia" w:ascii="宋体" w:hAnsi="宋体"/>
          <w:spacing w:val="-8"/>
          <w:sz w:val="24"/>
          <w:szCs w:val="24"/>
        </w:rPr>
        <w:t>保证乙方所有参与认证工作的人员对在认证过程中所涉及到的甲方的信息保守秘密。</w:t>
      </w:r>
    </w:p>
    <w:p>
      <w:pPr>
        <w:spacing w:line="360" w:lineRule="auto"/>
        <w:ind w:firstLine="482"/>
        <w:jc w:val="both"/>
        <w:outlineLvl w:val="0"/>
        <w:rPr>
          <w:rFonts w:ascii="宋体"/>
          <w:sz w:val="24"/>
          <w:szCs w:val="24"/>
        </w:rPr>
      </w:pPr>
      <w:r>
        <w:rPr>
          <w:rFonts w:hint="eastAsia" w:ascii="宋体" w:hAnsi="宋体"/>
          <w:sz w:val="24"/>
          <w:szCs w:val="24"/>
        </w:rPr>
        <w:t>如需将信息提供给第三方时，乙方应</w:t>
      </w:r>
      <w:r>
        <w:rPr>
          <w:rFonts w:hint="eastAsia" w:ascii="宋体" w:hAnsi="宋体"/>
          <w:spacing w:val="2"/>
          <w:sz w:val="24"/>
          <w:szCs w:val="24"/>
        </w:rPr>
        <w:t>通知受审核方所要提供的信息。当法律要求需要将</w:t>
      </w:r>
      <w:r>
        <w:rPr>
          <w:rFonts w:hint="eastAsia" w:ascii="宋体" w:hAnsi="宋体"/>
          <w:sz w:val="24"/>
          <w:szCs w:val="24"/>
        </w:rPr>
        <w:t>信息提供给第三方时，应事先以书面形式通知甲方。</w:t>
      </w:r>
    </w:p>
    <w:p>
      <w:pPr>
        <w:spacing w:line="360" w:lineRule="auto"/>
        <w:ind w:firstLine="482"/>
        <w:jc w:val="both"/>
        <w:outlineLvl w:val="0"/>
        <w:rPr>
          <w:rFonts w:ascii="宋体"/>
          <w:sz w:val="24"/>
        </w:rPr>
      </w:pPr>
      <w:r>
        <w:rPr>
          <w:rFonts w:ascii="宋体" w:hAnsi="宋体"/>
          <w:sz w:val="24"/>
        </w:rPr>
        <w:t>11</w:t>
      </w:r>
      <w:r>
        <w:rPr>
          <w:rFonts w:ascii="宋体"/>
          <w:sz w:val="24"/>
        </w:rPr>
        <w:t>.</w:t>
      </w:r>
      <w:r>
        <w:rPr>
          <w:rFonts w:hint="eastAsia" w:ascii="宋体" w:hAnsi="宋体"/>
          <w:sz w:val="24"/>
        </w:rPr>
        <w:t>回答和解释甲方所提出的质疑，并提供相关信息。</w:t>
      </w:r>
    </w:p>
    <w:p>
      <w:pPr>
        <w:spacing w:line="360" w:lineRule="auto"/>
        <w:ind w:firstLine="482"/>
        <w:jc w:val="both"/>
        <w:outlineLvl w:val="0"/>
        <w:rPr>
          <w:rFonts w:ascii="宋体"/>
          <w:sz w:val="24"/>
        </w:rPr>
      </w:pPr>
      <w:r>
        <w:rPr>
          <w:rFonts w:ascii="宋体" w:hAnsi="宋体"/>
          <w:sz w:val="24"/>
        </w:rPr>
        <w:t>12</w:t>
      </w:r>
      <w:r>
        <w:rPr>
          <w:rFonts w:ascii="宋体"/>
          <w:sz w:val="24"/>
        </w:rPr>
        <w:t>.</w:t>
      </w:r>
      <w:r>
        <w:rPr>
          <w:rFonts w:hint="eastAsia" w:ascii="宋体" w:hAnsi="宋体"/>
          <w:sz w:val="24"/>
        </w:rPr>
        <w:t>在乙方网站上公布获证组织的信息，并按要求上报国家认监委。</w:t>
      </w:r>
    </w:p>
    <w:p>
      <w:pPr>
        <w:spacing w:line="360" w:lineRule="auto"/>
        <w:jc w:val="both"/>
        <w:rPr>
          <w:rFonts w:ascii="宋体" w:cs="宋体"/>
          <w:sz w:val="24"/>
        </w:rPr>
      </w:pPr>
      <w:r>
        <w:rPr>
          <w:rFonts w:hint="eastAsia" w:ascii="黑体" w:eastAsia="黑体"/>
          <w:sz w:val="24"/>
        </w:rPr>
        <w:t>第九条</w:t>
      </w:r>
      <w:r>
        <w:rPr>
          <w:rFonts w:ascii="宋体"/>
          <w:sz w:val="24"/>
        </w:rPr>
        <w:t xml:space="preserve">  </w:t>
      </w:r>
      <w:r>
        <w:rPr>
          <w:rFonts w:hint="eastAsia" w:ascii="宋体" w:hAnsi="宋体" w:cs="宋体"/>
          <w:sz w:val="24"/>
          <w:szCs w:val="24"/>
        </w:rPr>
        <w:t>如在审核进程中发现足以导致不推荐注册的严重不符合时，乙方应向甲方通报理由</w:t>
      </w:r>
      <w:r>
        <w:rPr>
          <w:rFonts w:ascii="宋体" w:cs="宋体"/>
          <w:sz w:val="24"/>
          <w:szCs w:val="24"/>
        </w:rPr>
        <w:t>,</w:t>
      </w:r>
      <w:r>
        <w:rPr>
          <w:rFonts w:hint="eastAsia" w:ascii="宋体" w:hAnsi="宋体" w:cs="宋体"/>
          <w:sz w:val="24"/>
          <w:szCs w:val="24"/>
        </w:rPr>
        <w:t>由双方协商确定后续的处理措施（如重新修改审核计划，改变审核目的、审核范围或终止审核等），相关费用由甲方承担。如甲方中途提出终止审核，若非乙方的责任，甲方仍应支付已发生的相关费用。</w:t>
      </w:r>
    </w:p>
    <w:p>
      <w:pPr>
        <w:spacing w:line="360" w:lineRule="auto"/>
        <w:jc w:val="both"/>
        <w:rPr>
          <w:rFonts w:ascii="宋体"/>
          <w:sz w:val="24"/>
        </w:rPr>
      </w:pPr>
      <w:r>
        <w:rPr>
          <w:rFonts w:hint="eastAsia" w:ascii="黑体" w:eastAsia="黑体"/>
          <w:sz w:val="24"/>
        </w:rPr>
        <w:t>第十条</w:t>
      </w:r>
      <w:r>
        <w:rPr>
          <w:rFonts w:ascii="宋体"/>
          <w:sz w:val="24"/>
        </w:rPr>
        <w:t xml:space="preserve">  </w:t>
      </w:r>
      <w:r>
        <w:rPr>
          <w:rFonts w:hint="eastAsia" w:ascii="宋体"/>
          <w:sz w:val="24"/>
        </w:rPr>
        <w:t>甲方不符合项整改材料交乙方审核组长，乙方审核组长在一周内向乙方推荐认证注册，乙方审议组审议通过后经总经理批准向甲方颁发管理体系认证证书。</w:t>
      </w:r>
    </w:p>
    <w:p>
      <w:pPr>
        <w:spacing w:line="360" w:lineRule="auto"/>
        <w:jc w:val="both"/>
        <w:rPr>
          <w:rFonts w:ascii="宋体"/>
          <w:spacing w:val="-4"/>
          <w:sz w:val="24"/>
          <w:szCs w:val="24"/>
        </w:rPr>
      </w:pPr>
      <w:r>
        <w:rPr>
          <w:rFonts w:hint="eastAsia" w:ascii="黑体" w:eastAsia="黑体"/>
          <w:spacing w:val="-4"/>
          <w:sz w:val="24"/>
          <w:szCs w:val="24"/>
        </w:rPr>
        <w:t>第十一条</w:t>
      </w:r>
      <w:r>
        <w:rPr>
          <w:rFonts w:ascii="宋体"/>
          <w:spacing w:val="-4"/>
          <w:sz w:val="24"/>
          <w:szCs w:val="24"/>
        </w:rPr>
        <w:t xml:space="preserve">  </w:t>
      </w:r>
      <w:r>
        <w:rPr>
          <w:rFonts w:hint="eastAsia" w:ascii="宋体"/>
          <w:spacing w:val="-4"/>
          <w:sz w:val="24"/>
          <w:szCs w:val="24"/>
        </w:rPr>
        <w:t>甲方如对审核过程、审核组成员的行为、审核结论持有异议，可与审核组长协商解决。如不能达成一致意见，甲方可于审核结束后三十天内向乙方提出书面申诉或投诉。若认为乙方未遵守认证相关法律法规、规则并导致自身合法权益受到严重侵害的，可以直接向所在地认证监管部门或国家认监委投诉，也可以向国家认可机构投诉。</w:t>
      </w:r>
    </w:p>
    <w:p>
      <w:pPr>
        <w:spacing w:line="360" w:lineRule="auto"/>
        <w:jc w:val="both"/>
        <w:rPr>
          <w:rFonts w:ascii="宋体"/>
          <w:spacing w:val="-4"/>
          <w:sz w:val="24"/>
          <w:szCs w:val="24"/>
        </w:rPr>
      </w:pPr>
      <w:r>
        <w:rPr>
          <w:rFonts w:hint="eastAsia" w:ascii="黑体" w:eastAsia="黑体"/>
          <w:spacing w:val="-4"/>
          <w:sz w:val="24"/>
          <w:szCs w:val="24"/>
        </w:rPr>
        <w:t>第十二条</w:t>
      </w:r>
      <w:r>
        <w:rPr>
          <w:rFonts w:ascii="宋体"/>
          <w:spacing w:val="-4"/>
          <w:sz w:val="24"/>
          <w:szCs w:val="24"/>
        </w:rPr>
        <w:t xml:space="preserve">  </w:t>
      </w:r>
      <w:r>
        <w:rPr>
          <w:rFonts w:hint="eastAsia" w:ascii="宋体"/>
          <w:spacing w:val="-4"/>
          <w:sz w:val="24"/>
          <w:szCs w:val="24"/>
        </w:rPr>
        <w:t>获得认证后发生以下情况时，甲方应于情况发生后的五个工作日内通报乙方，乙方视情况采取相应的措施</w:t>
      </w:r>
      <w:r>
        <w:rPr>
          <w:rFonts w:ascii="宋体"/>
          <w:spacing w:val="-4"/>
          <w:sz w:val="24"/>
          <w:szCs w:val="24"/>
        </w:rPr>
        <w:t xml:space="preserve"> (</w:t>
      </w:r>
      <w:r>
        <w:rPr>
          <w:rFonts w:hint="eastAsia" w:ascii="宋体"/>
          <w:spacing w:val="-4"/>
          <w:sz w:val="24"/>
          <w:szCs w:val="24"/>
        </w:rPr>
        <w:t>包括调整对甲方认证监督周期、方式及有关内容、暂停或撤销认</w:t>
      </w:r>
    </w:p>
    <w:p>
      <w:pPr>
        <w:adjustRightInd w:val="0"/>
        <w:snapToGrid w:val="0"/>
        <w:spacing w:line="360" w:lineRule="auto"/>
        <w:rPr>
          <w:rFonts w:ascii="宋体"/>
          <w:spacing w:val="-4"/>
          <w:sz w:val="24"/>
          <w:szCs w:val="24"/>
        </w:rPr>
      </w:pPr>
    </w:p>
    <w:p>
      <w:pPr>
        <w:adjustRightInd w:val="0"/>
        <w:snapToGrid w:val="0"/>
        <w:spacing w:line="360" w:lineRule="auto"/>
        <w:rPr>
          <w:rFonts w:ascii="宋体"/>
          <w:spacing w:val="-4"/>
          <w:sz w:val="24"/>
          <w:szCs w:val="24"/>
        </w:rPr>
      </w:pPr>
      <w:r>
        <w:rPr>
          <w:rFonts w:hint="eastAsia" w:ascii="宋体"/>
          <w:spacing w:val="-4"/>
          <w:sz w:val="24"/>
          <w:szCs w:val="24"/>
        </w:rPr>
        <w:t>证证书等</w:t>
      </w:r>
      <w:r>
        <w:rPr>
          <w:rFonts w:ascii="宋体"/>
          <w:spacing w:val="-4"/>
          <w:sz w:val="24"/>
          <w:szCs w:val="24"/>
        </w:rPr>
        <w:t>)</w:t>
      </w:r>
      <w:r>
        <w:rPr>
          <w:rFonts w:hint="eastAsia" w:ascii="宋体"/>
          <w:spacing w:val="-4"/>
          <w:sz w:val="24"/>
          <w:szCs w:val="24"/>
        </w:rPr>
        <w:t>。若甲方未在规定时限内通报乙方，则乙方有权先行暂停认证证书，并将保留追究</w:t>
      </w:r>
    </w:p>
    <w:p>
      <w:pPr>
        <w:adjustRightInd w:val="0"/>
        <w:snapToGrid w:val="0"/>
        <w:spacing w:line="360" w:lineRule="auto"/>
        <w:rPr>
          <w:rFonts w:ascii="宋体"/>
          <w:spacing w:val="-4"/>
          <w:sz w:val="24"/>
          <w:szCs w:val="24"/>
        </w:rPr>
      </w:pPr>
      <w:r>
        <w:rPr>
          <w:rFonts w:hint="eastAsia" w:ascii="宋体"/>
          <w:spacing w:val="-4"/>
          <w:sz w:val="24"/>
          <w:szCs w:val="24"/>
        </w:rPr>
        <w:t>相关法律责任的权利或者其他措施：</w:t>
      </w:r>
    </w:p>
    <w:p>
      <w:pPr>
        <w:spacing w:line="360" w:lineRule="auto"/>
        <w:ind w:left="426"/>
        <w:rPr>
          <w:rFonts w:ascii="宋体"/>
          <w:spacing w:val="-4"/>
          <w:sz w:val="24"/>
          <w:szCs w:val="24"/>
        </w:rPr>
      </w:pPr>
      <w:r>
        <w:rPr>
          <w:rFonts w:ascii="宋体"/>
          <w:spacing w:val="-4"/>
          <w:sz w:val="24"/>
          <w:szCs w:val="24"/>
        </w:rPr>
        <w:t>1</w:t>
      </w:r>
      <w:r>
        <w:rPr>
          <w:rFonts w:hint="eastAsia" w:ascii="宋体"/>
          <w:spacing w:val="-4"/>
          <w:sz w:val="24"/>
          <w:szCs w:val="24"/>
        </w:rPr>
        <w:t>、客户及相关方有重大投诉；</w:t>
      </w:r>
    </w:p>
    <w:p>
      <w:pPr>
        <w:spacing w:line="360" w:lineRule="auto"/>
        <w:ind w:firstLine="417" w:firstLineChars="180"/>
        <w:rPr>
          <w:rFonts w:ascii="宋体"/>
          <w:spacing w:val="-4"/>
          <w:sz w:val="24"/>
          <w:szCs w:val="24"/>
        </w:rPr>
      </w:pPr>
      <w:r>
        <w:rPr>
          <w:rFonts w:ascii="宋体"/>
          <w:spacing w:val="-4"/>
          <w:sz w:val="24"/>
          <w:szCs w:val="24"/>
        </w:rPr>
        <w:t>2</w:t>
      </w:r>
      <w:r>
        <w:rPr>
          <w:rFonts w:hint="eastAsia" w:ascii="宋体"/>
          <w:spacing w:val="-4"/>
          <w:sz w:val="24"/>
          <w:szCs w:val="24"/>
        </w:rPr>
        <w:t>、生产、销售的产品或提供的服务被执法（如质量和市场）监管部门认定不符合法定要求；发生质量</w:t>
      </w:r>
      <w:r>
        <w:rPr>
          <w:rFonts w:ascii="宋体"/>
          <w:spacing w:val="-4"/>
          <w:sz w:val="24"/>
          <w:szCs w:val="24"/>
        </w:rPr>
        <w:t>/</w:t>
      </w:r>
      <w:r>
        <w:rPr>
          <w:rFonts w:hint="eastAsia" w:ascii="宋体"/>
          <w:spacing w:val="-4"/>
          <w:sz w:val="24"/>
          <w:szCs w:val="24"/>
        </w:rPr>
        <w:t>环境</w:t>
      </w:r>
      <w:r>
        <w:rPr>
          <w:rFonts w:ascii="宋体"/>
          <w:spacing w:val="-4"/>
          <w:sz w:val="24"/>
          <w:szCs w:val="24"/>
        </w:rPr>
        <w:t>/</w:t>
      </w:r>
      <w:r>
        <w:rPr>
          <w:rFonts w:hint="eastAsia" w:ascii="宋体"/>
          <w:spacing w:val="-4"/>
          <w:sz w:val="24"/>
          <w:szCs w:val="24"/>
        </w:rPr>
        <w:t>安全严重或违法事件导致监管机构介入的情况；</w:t>
      </w:r>
    </w:p>
    <w:p>
      <w:pPr>
        <w:spacing w:line="360" w:lineRule="auto"/>
        <w:ind w:left="426"/>
        <w:rPr>
          <w:rFonts w:ascii="宋体"/>
          <w:spacing w:val="-4"/>
          <w:sz w:val="24"/>
          <w:szCs w:val="24"/>
        </w:rPr>
      </w:pPr>
      <w:r>
        <w:rPr>
          <w:rFonts w:ascii="宋体"/>
          <w:spacing w:val="-4"/>
          <w:sz w:val="24"/>
          <w:szCs w:val="24"/>
        </w:rPr>
        <w:t>3</w:t>
      </w:r>
      <w:r>
        <w:rPr>
          <w:rFonts w:hint="eastAsia" w:ascii="宋体"/>
          <w:spacing w:val="-4"/>
          <w:sz w:val="24"/>
          <w:szCs w:val="24"/>
        </w:rPr>
        <w:t>、发生产品或服务的质量</w:t>
      </w:r>
      <w:r>
        <w:rPr>
          <w:rFonts w:ascii="宋体"/>
          <w:spacing w:val="-4"/>
          <w:sz w:val="24"/>
          <w:szCs w:val="24"/>
        </w:rPr>
        <w:t>/</w:t>
      </w:r>
      <w:r>
        <w:rPr>
          <w:rFonts w:hint="eastAsia" w:ascii="宋体"/>
          <w:spacing w:val="-4"/>
          <w:sz w:val="24"/>
          <w:szCs w:val="24"/>
        </w:rPr>
        <w:t>环境</w:t>
      </w:r>
      <w:r>
        <w:rPr>
          <w:rFonts w:ascii="宋体"/>
          <w:spacing w:val="-4"/>
          <w:sz w:val="24"/>
          <w:szCs w:val="24"/>
        </w:rPr>
        <w:t>/</w:t>
      </w:r>
      <w:r>
        <w:rPr>
          <w:rFonts w:hint="eastAsia" w:ascii="宋体"/>
          <w:spacing w:val="-4"/>
          <w:sz w:val="24"/>
          <w:szCs w:val="24"/>
        </w:rPr>
        <w:t>安全事故；</w:t>
      </w:r>
    </w:p>
    <w:p>
      <w:pPr>
        <w:spacing w:line="360" w:lineRule="auto"/>
        <w:ind w:firstLine="417" w:firstLineChars="180"/>
        <w:rPr>
          <w:rFonts w:ascii="宋体"/>
          <w:spacing w:val="-4"/>
          <w:sz w:val="24"/>
          <w:szCs w:val="24"/>
        </w:rPr>
      </w:pPr>
      <w:r>
        <w:rPr>
          <w:rFonts w:ascii="宋体"/>
          <w:spacing w:val="-4"/>
          <w:sz w:val="24"/>
          <w:szCs w:val="24"/>
        </w:rPr>
        <w:t>4</w:t>
      </w:r>
      <w:r>
        <w:rPr>
          <w:rFonts w:hint="eastAsia" w:ascii="宋体"/>
          <w:spacing w:val="-4"/>
          <w:sz w:val="24"/>
          <w:szCs w:val="24"/>
        </w:rPr>
        <w:t>、相关情况发生变更，包括：法律地位、生产经营状况、组织状态或所有权变更；取得的行政许可资格、强制性认证或其他资质证书变更；法定代表人、最高管理者变更；生产经营或服务的工作场所变更；管理体系覆盖的活动范围变更；管理体系和重要过程的重大变更等；</w:t>
      </w:r>
    </w:p>
    <w:p>
      <w:pPr>
        <w:spacing w:line="360" w:lineRule="auto"/>
        <w:ind w:left="426"/>
        <w:rPr>
          <w:rFonts w:ascii="宋体"/>
          <w:spacing w:val="-4"/>
          <w:sz w:val="24"/>
          <w:szCs w:val="24"/>
        </w:rPr>
      </w:pPr>
      <w:r>
        <w:rPr>
          <w:rFonts w:ascii="宋体"/>
          <w:spacing w:val="-4"/>
          <w:sz w:val="24"/>
          <w:szCs w:val="24"/>
        </w:rPr>
        <w:t>5</w:t>
      </w:r>
      <w:r>
        <w:rPr>
          <w:rFonts w:hint="eastAsia" w:ascii="宋体"/>
          <w:spacing w:val="-4"/>
          <w:sz w:val="24"/>
          <w:szCs w:val="24"/>
        </w:rPr>
        <w:t>、出现影响管理体系运行的其他重要情况。</w:t>
      </w:r>
    </w:p>
    <w:p>
      <w:pPr>
        <w:tabs>
          <w:tab w:val="left" w:pos="972"/>
        </w:tabs>
        <w:spacing w:line="360" w:lineRule="auto"/>
        <w:jc w:val="both"/>
        <w:rPr>
          <w:rFonts w:ascii="宋体"/>
          <w:sz w:val="24"/>
        </w:rPr>
      </w:pPr>
      <w:r>
        <w:rPr>
          <w:rFonts w:hint="eastAsia" w:ascii="黑体" w:eastAsia="黑体"/>
          <w:sz w:val="24"/>
        </w:rPr>
        <w:t>第十三条</w:t>
      </w:r>
      <w:r>
        <w:rPr>
          <w:rFonts w:ascii="宋体"/>
          <w:sz w:val="24"/>
        </w:rPr>
        <w:t xml:space="preserve">  </w:t>
      </w:r>
      <w:r>
        <w:rPr>
          <w:rFonts w:hint="eastAsia" w:ascii="宋体"/>
          <w:sz w:val="24"/>
        </w:rPr>
        <w:t>如果甲方在认证有效期内发生下列情况之一时，应在十个工作日内向乙方申请办理合同变更手续：</w:t>
      </w:r>
    </w:p>
    <w:p>
      <w:pPr>
        <w:spacing w:line="360" w:lineRule="auto"/>
        <w:ind w:firstLine="499" w:firstLineChars="208"/>
        <w:jc w:val="both"/>
        <w:rPr>
          <w:rFonts w:ascii="宋体"/>
          <w:sz w:val="24"/>
        </w:rPr>
      </w:pPr>
      <w:r>
        <w:rPr>
          <w:rFonts w:ascii="宋体" w:hAnsi="宋体"/>
          <w:sz w:val="24"/>
        </w:rPr>
        <w:t xml:space="preserve">1. </w:t>
      </w:r>
      <w:r>
        <w:rPr>
          <w:rFonts w:hint="eastAsia" w:ascii="宋体" w:hAnsi="宋体"/>
          <w:sz w:val="24"/>
        </w:rPr>
        <w:t>认证范围变更（扩大或缩小），必要时进行补充审核并加收相应的审核费用；</w:t>
      </w:r>
    </w:p>
    <w:p>
      <w:pPr>
        <w:spacing w:line="360" w:lineRule="auto"/>
        <w:ind w:firstLine="499" w:firstLineChars="208"/>
        <w:jc w:val="both"/>
        <w:rPr>
          <w:rFonts w:ascii="宋体"/>
          <w:sz w:val="24"/>
        </w:rPr>
      </w:pPr>
      <w:r>
        <w:rPr>
          <w:rFonts w:ascii="宋体" w:hAnsi="宋体"/>
          <w:sz w:val="24"/>
        </w:rPr>
        <w:t xml:space="preserve">2. </w:t>
      </w:r>
      <w:r>
        <w:rPr>
          <w:rFonts w:hint="eastAsia" w:ascii="宋体" w:hAnsi="宋体"/>
          <w:sz w:val="24"/>
        </w:rPr>
        <w:t>组织名称、法律地位、经营状况、组织状态或所有权、审核地点和联系地址的变更（请附上新营业执照复印件壹份）；</w:t>
      </w:r>
    </w:p>
    <w:p>
      <w:pPr>
        <w:spacing w:line="360" w:lineRule="auto"/>
        <w:ind w:firstLine="499" w:firstLineChars="208"/>
        <w:jc w:val="both"/>
        <w:rPr>
          <w:rFonts w:ascii="宋体"/>
          <w:sz w:val="24"/>
        </w:rPr>
      </w:pPr>
      <w:r>
        <w:rPr>
          <w:rFonts w:ascii="宋体" w:hAnsi="宋体"/>
          <w:sz w:val="24"/>
        </w:rPr>
        <w:t xml:space="preserve">3. </w:t>
      </w:r>
      <w:r>
        <w:rPr>
          <w:rFonts w:hint="eastAsia" w:ascii="宋体" w:hAnsi="宋体"/>
          <w:sz w:val="24"/>
        </w:rPr>
        <w:t>其他可能涉及合同变更的情况（如组织机构和管理层的重大变更、管理体系和过程的重大变更等）。</w:t>
      </w:r>
    </w:p>
    <w:p>
      <w:pPr>
        <w:spacing w:line="360" w:lineRule="auto"/>
        <w:rPr>
          <w:rFonts w:ascii="宋体"/>
          <w:spacing w:val="-4"/>
          <w:sz w:val="24"/>
          <w:szCs w:val="24"/>
        </w:rPr>
      </w:pPr>
      <w:r>
        <w:rPr>
          <w:rFonts w:hint="eastAsia" w:ascii="黑体" w:eastAsia="黑体"/>
          <w:sz w:val="24"/>
        </w:rPr>
        <w:t>第十四条</w:t>
      </w:r>
      <w:r>
        <w:rPr>
          <w:rFonts w:ascii="宋体"/>
          <w:sz w:val="24"/>
        </w:rPr>
        <w:t xml:space="preserve">  </w:t>
      </w:r>
      <w:r>
        <w:rPr>
          <w:rFonts w:hint="eastAsia" w:ascii="宋体"/>
          <w:sz w:val="24"/>
        </w:rPr>
        <w:t>如果甲方在认证有效期内发生下列情况之一时，乙方在调查核实后的</w:t>
      </w:r>
      <w:r>
        <w:rPr>
          <w:rFonts w:ascii="宋体"/>
          <w:sz w:val="24"/>
        </w:rPr>
        <w:t>5</w:t>
      </w:r>
      <w:r>
        <w:rPr>
          <w:rFonts w:hint="eastAsia" w:ascii="宋体"/>
          <w:sz w:val="24"/>
        </w:rPr>
        <w:t>个工作日内将暂停甲方认证证书的使用，在乙方网站（</w:t>
      </w:r>
      <w:r>
        <w:rPr>
          <w:rFonts w:ascii="宋体"/>
          <w:sz w:val="24"/>
        </w:rPr>
        <w:t>www.hebac.com</w:t>
      </w:r>
      <w:r>
        <w:rPr>
          <w:rFonts w:hint="eastAsia" w:ascii="宋体"/>
          <w:sz w:val="24"/>
        </w:rPr>
        <w:t>）及相关媒体上公布供相关方查询，同时按要求上报国家认监委，并要求甲方限期整改，经乙方验证整改合格后通知甲方继续使用认证证书：</w:t>
      </w:r>
    </w:p>
    <w:p>
      <w:pPr>
        <w:spacing w:line="384" w:lineRule="auto"/>
        <w:ind w:firstLine="360" w:firstLineChars="150"/>
        <w:rPr>
          <w:rFonts w:ascii="宋体" w:hAnsi="宋体" w:cs="宋体"/>
          <w:sz w:val="24"/>
        </w:rPr>
      </w:pPr>
      <w:r>
        <w:rPr>
          <w:rFonts w:ascii="宋体" w:hAnsi="宋体"/>
          <w:sz w:val="24"/>
        </w:rPr>
        <w:t xml:space="preserve"> </w:t>
      </w:r>
      <w:r>
        <w:rPr>
          <w:rFonts w:hint="eastAsia" w:ascii="宋体" w:hAnsi="宋体" w:cs="宋体"/>
          <w:sz w:val="24"/>
        </w:rPr>
        <w:t>1.在监督审核中发现的不符合项，在商定的时间内采取的纠正、纠正措施未被接受（或未被证实有效）；</w:t>
      </w:r>
    </w:p>
    <w:p>
      <w:pPr>
        <w:spacing w:line="384" w:lineRule="auto"/>
        <w:ind w:firstLine="480" w:firstLineChars="200"/>
        <w:rPr>
          <w:rFonts w:ascii="宋体" w:hAnsi="宋体" w:cs="宋体"/>
          <w:sz w:val="24"/>
        </w:rPr>
      </w:pPr>
      <w:r>
        <w:rPr>
          <w:rFonts w:hint="eastAsia" w:ascii="宋体" w:hAnsi="宋体" w:cs="宋体"/>
          <w:sz w:val="24"/>
        </w:rPr>
        <w:t>2.当发现获证方管理体系持续地或严重地不满足认证要求（包括对管理体系有效性的要求）的；</w:t>
      </w:r>
    </w:p>
    <w:p>
      <w:pPr>
        <w:spacing w:line="384" w:lineRule="auto"/>
        <w:ind w:firstLine="480" w:firstLineChars="200"/>
        <w:rPr>
          <w:rFonts w:ascii="宋体" w:hAnsi="宋体" w:cs="宋体"/>
          <w:sz w:val="24"/>
        </w:rPr>
      </w:pPr>
      <w:r>
        <w:rPr>
          <w:rFonts w:hint="eastAsia" w:ascii="宋体" w:hAnsi="宋体" w:cs="宋体"/>
          <w:sz w:val="24"/>
        </w:rPr>
        <w:t>3.获证方无合理理由未按周期接受监督或再认证审核的；</w:t>
      </w:r>
    </w:p>
    <w:p>
      <w:pPr>
        <w:pStyle w:val="12"/>
        <w:spacing w:line="384" w:lineRule="auto"/>
        <w:ind w:firstLine="480" w:firstLineChars="200"/>
        <w:rPr>
          <w:rFonts w:ascii="宋体" w:hAnsi="宋体" w:cs="宋体"/>
        </w:rPr>
      </w:pPr>
      <w:r>
        <w:rPr>
          <w:rFonts w:hint="eastAsia" w:ascii="宋体" w:hAnsi="宋体" w:cs="宋体"/>
        </w:rPr>
        <w:t>4.获证方未按照认证合同的约定按期交纳认证费用的，视拖欠情节轻重进行认证资格</w:t>
      </w:r>
    </w:p>
    <w:p>
      <w:pPr>
        <w:pStyle w:val="12"/>
        <w:spacing w:line="384" w:lineRule="auto"/>
        <w:rPr>
          <w:rFonts w:ascii="宋体" w:hAnsi="宋体" w:cs="宋体"/>
        </w:rPr>
      </w:pPr>
    </w:p>
    <w:p>
      <w:pPr>
        <w:pStyle w:val="12"/>
        <w:spacing w:line="384" w:lineRule="auto"/>
        <w:rPr>
          <w:rFonts w:ascii="宋体" w:hAnsi="宋体" w:cs="宋体"/>
        </w:rPr>
      </w:pPr>
      <w:r>
        <w:rPr>
          <w:rFonts w:hint="eastAsia" w:ascii="宋体" w:hAnsi="宋体" w:cs="宋体"/>
        </w:rPr>
        <w:t>的暂停</w:t>
      </w:r>
      <w:r>
        <w:rPr>
          <w:rFonts w:hint="eastAsia" w:ascii="宋体" w:hAnsi="宋体" w:cs="宋体"/>
          <w:spacing w:val="-9"/>
        </w:rPr>
        <w:t>；</w:t>
      </w:r>
    </w:p>
    <w:p>
      <w:pPr>
        <w:spacing w:line="384" w:lineRule="auto"/>
        <w:ind w:firstLine="480" w:firstLineChars="200"/>
        <w:rPr>
          <w:rFonts w:ascii="宋体" w:hAnsi="宋体" w:cs="宋体"/>
          <w:sz w:val="24"/>
        </w:rPr>
      </w:pPr>
      <w:r>
        <w:rPr>
          <w:rFonts w:hint="eastAsia" w:ascii="宋体" w:hAnsi="宋体" w:cs="宋体"/>
          <w:sz w:val="24"/>
        </w:rPr>
        <w:t>5.获证方违反认证证书及标志的使用规定的；</w:t>
      </w:r>
    </w:p>
    <w:p>
      <w:pPr>
        <w:spacing w:line="384" w:lineRule="auto"/>
        <w:ind w:firstLine="480" w:firstLineChars="200"/>
        <w:rPr>
          <w:rFonts w:ascii="宋体" w:hAnsi="宋体" w:cs="宋体"/>
          <w:sz w:val="24"/>
        </w:rPr>
      </w:pPr>
      <w:r>
        <w:rPr>
          <w:rFonts w:hint="eastAsia" w:ascii="宋体" w:hAnsi="宋体" w:cs="宋体"/>
          <w:sz w:val="24"/>
        </w:rPr>
        <w:t>6.被有关执法监管部门责令停业整顿的；</w:t>
      </w:r>
    </w:p>
    <w:p>
      <w:pPr>
        <w:spacing w:line="384" w:lineRule="auto"/>
        <w:ind w:firstLine="480" w:firstLineChars="200"/>
        <w:rPr>
          <w:rFonts w:ascii="宋体" w:hAnsi="宋体" w:cs="宋体"/>
          <w:sz w:val="24"/>
        </w:rPr>
      </w:pPr>
      <w:r>
        <w:rPr>
          <w:rFonts w:hint="eastAsia" w:ascii="宋体" w:hAnsi="宋体" w:cs="宋体"/>
          <w:sz w:val="24"/>
        </w:rPr>
        <w:t>7.被地方认证监管部门发现体系运行存在问题，需暂停证书的</w:t>
      </w:r>
      <w:r>
        <w:rPr>
          <w:rFonts w:hint="eastAsia" w:ascii="宋体" w:hAnsi="宋体" w:cs="宋体"/>
          <w:spacing w:val="-9"/>
          <w:sz w:val="24"/>
        </w:rPr>
        <w:t>；</w:t>
      </w:r>
    </w:p>
    <w:p>
      <w:pPr>
        <w:spacing w:line="384" w:lineRule="auto"/>
        <w:ind w:firstLine="480" w:firstLineChars="200"/>
        <w:rPr>
          <w:rFonts w:ascii="宋体" w:hAnsi="宋体" w:cs="宋体"/>
          <w:sz w:val="24"/>
        </w:rPr>
      </w:pPr>
      <w:r>
        <w:rPr>
          <w:rFonts w:hint="eastAsia" w:ascii="宋体" w:hAnsi="宋体" w:cs="宋体"/>
          <w:sz w:val="24"/>
        </w:rPr>
        <w:t>8.获证方出现质量、环境、职业健康安全事故或投诉但未造成严重后果的，或国家行业监察发现问题但未造成严重后果的；</w:t>
      </w:r>
    </w:p>
    <w:p>
      <w:pPr>
        <w:spacing w:line="384" w:lineRule="auto"/>
        <w:ind w:firstLine="480" w:firstLineChars="200"/>
        <w:rPr>
          <w:rFonts w:ascii="宋体" w:hAnsi="宋体" w:cs="宋体"/>
          <w:sz w:val="24"/>
        </w:rPr>
      </w:pPr>
      <w:r>
        <w:rPr>
          <w:rFonts w:hint="eastAsia" w:ascii="宋体" w:hAnsi="宋体" w:cs="宋体"/>
          <w:sz w:val="24"/>
        </w:rPr>
        <w:t>9.管理体系发生重大变更已不满足原认证覆盖范围要求，未及时通知HBAC 得到妥善处理的；</w:t>
      </w:r>
    </w:p>
    <w:p>
      <w:pPr>
        <w:spacing w:line="384" w:lineRule="auto"/>
        <w:ind w:firstLine="480" w:firstLineChars="200"/>
        <w:rPr>
          <w:rFonts w:ascii="宋体" w:hAnsi="宋体" w:cs="宋体"/>
          <w:sz w:val="24"/>
        </w:rPr>
      </w:pPr>
      <w:r>
        <w:rPr>
          <w:rFonts w:hint="eastAsia" w:ascii="宋体" w:hAnsi="宋体" w:cs="宋体"/>
          <w:sz w:val="24"/>
        </w:rPr>
        <w:t>10.对其投诉或任何其它信息证实表明获证组织不再符合HBAC的相关规定要求的；</w:t>
      </w:r>
    </w:p>
    <w:p>
      <w:pPr>
        <w:spacing w:line="384" w:lineRule="auto"/>
        <w:ind w:firstLine="480" w:firstLineChars="200"/>
        <w:rPr>
          <w:rFonts w:ascii="宋体" w:hAnsi="宋体" w:cs="宋体"/>
          <w:sz w:val="24"/>
        </w:rPr>
      </w:pPr>
      <w:r>
        <w:rPr>
          <w:rFonts w:hint="eastAsia" w:ascii="宋体" w:hAnsi="宋体" w:cs="宋体"/>
          <w:sz w:val="24"/>
        </w:rPr>
        <w:t>11.当获证方持有的与管理体系认证范围有关的行政许可证明、资质证书、强制性认证证书等过期失效，重新提交申请已被受理但尚未换证的；</w:t>
      </w:r>
    </w:p>
    <w:p>
      <w:pPr>
        <w:spacing w:line="384" w:lineRule="auto"/>
        <w:ind w:firstLine="480" w:firstLineChars="200"/>
        <w:rPr>
          <w:rFonts w:ascii="宋体" w:hAnsi="宋体" w:cs="宋体"/>
          <w:sz w:val="24"/>
        </w:rPr>
      </w:pPr>
      <w:r>
        <w:rPr>
          <w:rFonts w:hint="eastAsia" w:ascii="宋体" w:hAnsi="宋体" w:cs="宋体"/>
          <w:sz w:val="24"/>
        </w:rPr>
        <w:t>12.违反与HBAC签订的合同及其他协议的约定的；</w:t>
      </w:r>
    </w:p>
    <w:p>
      <w:pPr>
        <w:spacing w:line="384" w:lineRule="auto"/>
        <w:ind w:firstLine="480" w:firstLineChars="200"/>
        <w:rPr>
          <w:rFonts w:ascii="宋体" w:hAnsi="宋体" w:cs="宋体"/>
          <w:sz w:val="24"/>
        </w:rPr>
      </w:pPr>
      <w:r>
        <w:rPr>
          <w:rFonts w:hint="eastAsia" w:ascii="宋体" w:hAnsi="宋体" w:cs="宋体"/>
          <w:sz w:val="24"/>
        </w:rPr>
        <w:t>13.获证方主动请求暂停的；</w:t>
      </w:r>
    </w:p>
    <w:p>
      <w:pPr>
        <w:spacing w:line="360" w:lineRule="auto"/>
        <w:ind w:firstLine="480" w:firstLineChars="200"/>
        <w:jc w:val="both"/>
        <w:rPr>
          <w:rFonts w:ascii="宋体" w:cs="宋体"/>
          <w:sz w:val="24"/>
          <w:szCs w:val="24"/>
        </w:rPr>
      </w:pPr>
      <w:r>
        <w:rPr>
          <w:rFonts w:hint="eastAsia" w:ascii="宋体" w:hAnsi="宋体" w:cs="宋体"/>
          <w:sz w:val="24"/>
        </w:rPr>
        <w:t>14.其他需要暂停认证证书的情况。</w:t>
      </w:r>
    </w:p>
    <w:p>
      <w:pPr>
        <w:widowControl w:val="0"/>
        <w:spacing w:line="360" w:lineRule="auto"/>
        <w:jc w:val="both"/>
        <w:rPr>
          <w:rFonts w:ascii="宋体" w:cs="宋体"/>
          <w:sz w:val="24"/>
          <w:szCs w:val="24"/>
        </w:rPr>
      </w:pPr>
      <w:r>
        <w:rPr>
          <w:rFonts w:ascii="宋体"/>
          <w:sz w:val="24"/>
        </w:rPr>
        <w:t xml:space="preserve">    </w:t>
      </w:r>
      <w:r>
        <w:rPr>
          <w:rFonts w:hint="eastAsia" w:ascii="宋体"/>
          <w:sz w:val="24"/>
        </w:rPr>
        <w:t>甲方在其认证被暂停期间，应按照乙方的要求立即停止使用所有引用认证资格的广告材料，不得以任何方式使用认证证书、认证标志和引用认证信息。甲方认证范围被缩小时，应修改所有的广告资料和相关信息。</w:t>
      </w:r>
    </w:p>
    <w:p>
      <w:pPr>
        <w:spacing w:line="360" w:lineRule="auto"/>
        <w:jc w:val="both"/>
        <w:rPr>
          <w:rFonts w:ascii="宋体"/>
          <w:sz w:val="24"/>
        </w:rPr>
      </w:pPr>
      <w:r>
        <w:rPr>
          <w:rFonts w:hint="eastAsia" w:ascii="黑体" w:eastAsia="黑体"/>
          <w:sz w:val="24"/>
        </w:rPr>
        <w:t>第十五条</w:t>
      </w:r>
      <w:r>
        <w:rPr>
          <w:rFonts w:ascii="宋体"/>
          <w:sz w:val="24"/>
        </w:rPr>
        <w:t xml:space="preserve">  </w:t>
      </w:r>
      <w:r>
        <w:rPr>
          <w:rFonts w:hint="eastAsia" w:ascii="宋体"/>
          <w:sz w:val="24"/>
        </w:rPr>
        <w:t>如果甲方在认证有效期内发生下列情况之一时，乙方将撤销甲方的认证资格，收回认证证书，并在乙方网站（</w:t>
      </w:r>
      <w:r>
        <w:rPr>
          <w:rFonts w:ascii="宋体"/>
          <w:sz w:val="24"/>
        </w:rPr>
        <w:t>www.hebac.com</w:t>
      </w:r>
      <w:r>
        <w:rPr>
          <w:rFonts w:hint="eastAsia" w:ascii="宋体"/>
          <w:sz w:val="24"/>
        </w:rPr>
        <w:t>）及相关媒体上公布供相关方查询，同时按要求上报</w:t>
      </w:r>
      <w:r>
        <w:rPr>
          <w:rFonts w:hint="eastAsia"/>
          <w:sz w:val="24"/>
          <w:szCs w:val="24"/>
        </w:rPr>
        <w:t>国家认监委</w:t>
      </w:r>
      <w:r>
        <w:rPr>
          <w:rFonts w:hint="eastAsia" w:ascii="宋体"/>
          <w:sz w:val="24"/>
        </w:rPr>
        <w:t>：</w:t>
      </w:r>
    </w:p>
    <w:p>
      <w:pPr>
        <w:widowControl w:val="0"/>
        <w:spacing w:line="360" w:lineRule="auto"/>
        <w:ind w:firstLine="398" w:firstLineChars="166"/>
        <w:jc w:val="both"/>
        <w:rPr>
          <w:rFonts w:ascii="宋体" w:cs="宋体"/>
          <w:kern w:val="2"/>
          <w:sz w:val="24"/>
          <w:szCs w:val="24"/>
        </w:rPr>
      </w:pPr>
      <w:r>
        <w:rPr>
          <w:rFonts w:ascii="宋体" w:hAnsi="宋体" w:cs="宋体"/>
          <w:kern w:val="2"/>
          <w:sz w:val="24"/>
          <w:szCs w:val="24"/>
        </w:rPr>
        <w:t>1.</w:t>
      </w:r>
      <w:r>
        <w:rPr>
          <w:rFonts w:hint="eastAsia" w:ascii="宋体" w:hAnsi="宋体" w:cs="宋体"/>
          <w:sz w:val="24"/>
          <w:szCs w:val="24"/>
        </w:rPr>
        <w:t>获证方被注销或撤销法律地位证明文件的，</w:t>
      </w:r>
      <w:r>
        <w:rPr>
          <w:rFonts w:hint="eastAsia" w:ascii="宋体" w:hAnsi="宋体" w:cs="宋体"/>
          <w:kern w:val="2"/>
          <w:sz w:val="24"/>
          <w:szCs w:val="24"/>
        </w:rPr>
        <w:t>破产、严重违反国家法规或</w:t>
      </w:r>
      <w:r>
        <w:rPr>
          <w:rFonts w:ascii="宋体" w:hAnsi="宋体" w:cs="宋体"/>
          <w:kern w:val="2"/>
          <w:sz w:val="24"/>
          <w:szCs w:val="24"/>
        </w:rPr>
        <w:t>HBAC</w:t>
      </w:r>
      <w:r>
        <w:rPr>
          <w:rFonts w:hint="eastAsia" w:ascii="宋体" w:hAnsi="宋体" w:cs="宋体"/>
          <w:kern w:val="2"/>
          <w:sz w:val="24"/>
          <w:szCs w:val="24"/>
        </w:rPr>
        <w:t>有关规定的；</w:t>
      </w:r>
    </w:p>
    <w:p>
      <w:pPr>
        <w:widowControl w:val="0"/>
        <w:spacing w:line="360" w:lineRule="auto"/>
        <w:ind w:left="400" w:leftChars="200"/>
        <w:jc w:val="both"/>
        <w:rPr>
          <w:rFonts w:ascii="宋体" w:hAnsi="宋体" w:cs="宋体"/>
          <w:kern w:val="2"/>
          <w:sz w:val="24"/>
          <w:szCs w:val="24"/>
        </w:rPr>
      </w:pPr>
      <w:r>
        <w:rPr>
          <w:rFonts w:ascii="宋体" w:hAnsi="宋体" w:cs="宋体"/>
          <w:kern w:val="2"/>
          <w:sz w:val="24"/>
          <w:szCs w:val="24"/>
        </w:rPr>
        <w:t>2.</w:t>
      </w:r>
      <w:r>
        <w:rPr>
          <w:rFonts w:hint="eastAsia" w:ascii="宋体" w:hAnsi="宋体" w:cs="宋体"/>
          <w:kern w:val="2"/>
          <w:sz w:val="24"/>
          <w:szCs w:val="24"/>
        </w:rPr>
        <w:t>被国家市场监督管理部门列入质量信用严重失信企业名单的；</w:t>
      </w:r>
    </w:p>
    <w:p>
      <w:pPr>
        <w:widowControl w:val="0"/>
        <w:spacing w:line="360" w:lineRule="auto"/>
        <w:ind w:left="400" w:leftChars="200"/>
        <w:jc w:val="both"/>
        <w:rPr>
          <w:rFonts w:ascii="宋体" w:cs="宋体"/>
          <w:kern w:val="2"/>
          <w:sz w:val="24"/>
          <w:szCs w:val="24"/>
        </w:rPr>
      </w:pPr>
      <w:r>
        <w:rPr>
          <w:rFonts w:hint="eastAsia" w:ascii="宋体" w:hAnsi="宋体" w:cs="宋体"/>
          <w:kern w:val="2"/>
          <w:sz w:val="24"/>
          <w:szCs w:val="24"/>
        </w:rPr>
        <w:t>3.获证组织在暂停资格的限期内未能有效地对问题实施纠正的；</w:t>
      </w:r>
    </w:p>
    <w:p>
      <w:pPr>
        <w:widowControl w:val="0"/>
        <w:spacing w:line="360" w:lineRule="auto"/>
        <w:ind w:firstLine="398" w:firstLineChars="166"/>
        <w:jc w:val="both"/>
        <w:rPr>
          <w:rFonts w:ascii="宋体" w:hAnsi="宋体" w:cs="宋体"/>
          <w:sz w:val="24"/>
          <w:szCs w:val="24"/>
        </w:rPr>
      </w:pPr>
      <w:r>
        <w:rPr>
          <w:rFonts w:hint="eastAsia" w:ascii="宋体" w:hAnsi="宋体" w:cs="宋体"/>
          <w:kern w:val="2"/>
          <w:sz w:val="24"/>
          <w:szCs w:val="24"/>
        </w:rPr>
        <w:t>4</w:t>
      </w:r>
      <w:r>
        <w:rPr>
          <w:rFonts w:ascii="宋体" w:hAnsi="宋体" w:cs="宋体"/>
          <w:kern w:val="2"/>
          <w:sz w:val="24"/>
          <w:szCs w:val="24"/>
        </w:rPr>
        <w:t>.</w:t>
      </w:r>
      <w:r>
        <w:rPr>
          <w:rFonts w:hint="eastAsia" w:ascii="宋体" w:hAnsi="宋体" w:cs="宋体"/>
          <w:kern w:val="2"/>
          <w:sz w:val="24"/>
          <w:szCs w:val="24"/>
        </w:rPr>
        <w:t>因不能按时接受监督审核被暂停的情况，认证证书暂停使用的期限超过《暂停认证证书通知书》中规定的暂停期限，</w:t>
      </w:r>
      <w:r>
        <w:rPr>
          <w:rFonts w:hint="eastAsia" w:ascii="宋体" w:hAnsi="宋体" w:cs="宋体"/>
          <w:sz w:val="24"/>
          <w:szCs w:val="24"/>
        </w:rPr>
        <w:t>包括持有的行政许可证明、资质证书、强制性认证证书等已经过期失效但申请未获得批准的</w:t>
      </w:r>
      <w:r>
        <w:rPr>
          <w:rFonts w:hint="eastAsia" w:ascii="宋体" w:hAnsi="宋体" w:cs="宋体"/>
          <w:kern w:val="2"/>
          <w:sz w:val="24"/>
          <w:szCs w:val="24"/>
        </w:rPr>
        <w:t>；</w:t>
      </w:r>
    </w:p>
    <w:p>
      <w:pPr>
        <w:widowControl w:val="0"/>
        <w:spacing w:line="360" w:lineRule="auto"/>
        <w:ind w:firstLine="398" w:firstLineChars="166"/>
        <w:jc w:val="both"/>
        <w:rPr>
          <w:rFonts w:ascii="宋体" w:hAnsi="宋体" w:cs="宋体"/>
          <w:kern w:val="2"/>
          <w:sz w:val="24"/>
          <w:szCs w:val="24"/>
        </w:rPr>
      </w:pPr>
      <w:r>
        <w:rPr>
          <w:rFonts w:hint="eastAsia" w:ascii="宋体" w:hAnsi="宋体" w:cs="宋体"/>
          <w:kern w:val="2"/>
          <w:sz w:val="24"/>
          <w:szCs w:val="24"/>
        </w:rPr>
        <w:t>5</w:t>
      </w:r>
      <w:r>
        <w:rPr>
          <w:rFonts w:ascii="宋体" w:hAnsi="宋体" w:cs="宋体"/>
          <w:kern w:val="2"/>
          <w:sz w:val="24"/>
          <w:szCs w:val="24"/>
        </w:rPr>
        <w:t>.</w:t>
      </w:r>
      <w:r>
        <w:rPr>
          <w:rFonts w:hint="eastAsia" w:ascii="宋体" w:hAnsi="宋体" w:cs="宋体"/>
          <w:kern w:val="2"/>
          <w:sz w:val="24"/>
          <w:szCs w:val="24"/>
        </w:rPr>
        <w:t>发生影响质量、环境、职业健康安全的重大事故，造成严重不良社会影响的，经调查（审核）造成事故的原因是因为体系存在严重缺陷或组织未能在暂停期内就重大事故的原因进行调查并采取有效的纠正措施或</w:t>
      </w:r>
      <w:r>
        <w:rPr>
          <w:rFonts w:hint="eastAsia" w:ascii="宋体" w:hAnsi="宋体" w:cs="宋体"/>
          <w:sz w:val="24"/>
          <w:szCs w:val="24"/>
        </w:rPr>
        <w:t>经执法监管部门确认是获证组织违规造成的</w:t>
      </w:r>
      <w:r>
        <w:rPr>
          <w:rFonts w:hint="eastAsia" w:ascii="宋体" w:hAnsi="宋体" w:cs="宋体"/>
          <w:kern w:val="2"/>
          <w:sz w:val="24"/>
          <w:szCs w:val="24"/>
        </w:rPr>
        <w:t>。</w:t>
      </w:r>
    </w:p>
    <w:p>
      <w:pPr>
        <w:widowControl w:val="0"/>
        <w:spacing w:line="360" w:lineRule="auto"/>
        <w:ind w:firstLine="398" w:firstLineChars="166"/>
        <w:jc w:val="both"/>
        <w:rPr>
          <w:rFonts w:ascii="宋体" w:cs="宋体"/>
          <w:kern w:val="2"/>
          <w:sz w:val="24"/>
          <w:szCs w:val="24"/>
        </w:rPr>
      </w:pPr>
      <w:r>
        <w:rPr>
          <w:rFonts w:hint="eastAsia" w:ascii="宋体" w:hAnsi="宋体" w:cs="宋体"/>
          <w:kern w:val="2"/>
          <w:sz w:val="24"/>
          <w:szCs w:val="24"/>
        </w:rPr>
        <w:t>6</w:t>
      </w:r>
      <w:r>
        <w:rPr>
          <w:rFonts w:ascii="宋体" w:hAnsi="宋体" w:cs="宋体"/>
          <w:kern w:val="2"/>
          <w:sz w:val="24"/>
          <w:szCs w:val="24"/>
        </w:rPr>
        <w:t>.</w:t>
      </w:r>
      <w:r>
        <w:rPr>
          <w:rFonts w:hint="eastAsia" w:ascii="宋体" w:hAnsi="宋体" w:cs="宋体"/>
          <w:kern w:val="2"/>
          <w:sz w:val="24"/>
          <w:szCs w:val="24"/>
        </w:rPr>
        <w:t>故意停运污染治理设施、长期超标排放，造成恶劣影响的。</w:t>
      </w:r>
    </w:p>
    <w:p>
      <w:pPr>
        <w:widowControl w:val="0"/>
        <w:spacing w:line="360" w:lineRule="auto"/>
        <w:ind w:firstLine="398" w:firstLineChars="166"/>
        <w:jc w:val="both"/>
        <w:rPr>
          <w:rFonts w:ascii="宋体" w:cs="宋体"/>
          <w:sz w:val="24"/>
          <w:szCs w:val="24"/>
        </w:rPr>
      </w:pPr>
      <w:r>
        <w:rPr>
          <w:rFonts w:hint="eastAsia" w:ascii="宋体" w:hAnsi="宋体" w:cs="宋体"/>
          <w:kern w:val="2"/>
          <w:sz w:val="24"/>
          <w:szCs w:val="24"/>
        </w:rPr>
        <w:t>7</w:t>
      </w:r>
      <w:r>
        <w:rPr>
          <w:rFonts w:ascii="宋体" w:hAnsi="宋体" w:cs="宋体"/>
          <w:kern w:val="2"/>
          <w:sz w:val="24"/>
          <w:szCs w:val="24"/>
        </w:rPr>
        <w:t>.</w:t>
      </w:r>
      <w:r>
        <w:rPr>
          <w:rFonts w:hint="eastAsia" w:ascii="宋体" w:hAnsi="宋体" w:cs="宋体"/>
          <w:sz w:val="24"/>
          <w:szCs w:val="24"/>
        </w:rPr>
        <w:t>获证方拒绝配合认证监管部门实施的监督检查，或者对有关事项的询问和调查提供了虚假材料或信息的。</w:t>
      </w:r>
    </w:p>
    <w:p>
      <w:pPr>
        <w:widowControl w:val="0"/>
        <w:spacing w:line="360" w:lineRule="auto"/>
        <w:ind w:left="400" w:leftChars="200"/>
        <w:jc w:val="both"/>
        <w:rPr>
          <w:rFonts w:ascii="宋体" w:hAnsi="宋体" w:cs="宋体"/>
          <w:sz w:val="24"/>
          <w:szCs w:val="24"/>
        </w:rPr>
      </w:pPr>
      <w:r>
        <w:rPr>
          <w:rFonts w:hint="eastAsia" w:ascii="宋体" w:hAnsi="宋体" w:cs="宋体"/>
          <w:sz w:val="24"/>
          <w:szCs w:val="24"/>
        </w:rPr>
        <w:t>8</w:t>
      </w:r>
      <w:r>
        <w:rPr>
          <w:rFonts w:ascii="宋体" w:hAnsi="宋体" w:cs="宋体"/>
          <w:sz w:val="24"/>
          <w:szCs w:val="24"/>
        </w:rPr>
        <w:t>.</w:t>
      </w:r>
      <w:r>
        <w:rPr>
          <w:rFonts w:hint="eastAsia" w:ascii="宋体" w:hAnsi="宋体" w:cs="宋体"/>
          <w:sz w:val="24"/>
          <w:szCs w:val="24"/>
        </w:rPr>
        <w:t>获证方拒绝接受国家产品质量监督抽查的。</w:t>
      </w:r>
    </w:p>
    <w:p>
      <w:pPr>
        <w:widowControl w:val="0"/>
        <w:spacing w:line="360" w:lineRule="auto"/>
        <w:ind w:left="400" w:leftChars="200"/>
        <w:jc w:val="both"/>
        <w:rPr>
          <w:rFonts w:ascii="宋体" w:cs="宋体"/>
          <w:kern w:val="2"/>
          <w:sz w:val="24"/>
          <w:szCs w:val="24"/>
        </w:rPr>
      </w:pPr>
      <w:r>
        <w:rPr>
          <w:rFonts w:hint="eastAsia" w:ascii="宋体" w:hAnsi="宋体" w:cs="宋体"/>
          <w:kern w:val="2"/>
          <w:sz w:val="24"/>
          <w:szCs w:val="24"/>
        </w:rPr>
        <w:t>9.获证方主动要求撤销证书的。</w:t>
      </w:r>
    </w:p>
    <w:p>
      <w:pPr>
        <w:widowControl w:val="0"/>
        <w:spacing w:line="360" w:lineRule="auto"/>
        <w:ind w:left="400" w:leftChars="200"/>
        <w:jc w:val="both"/>
        <w:rPr>
          <w:rFonts w:ascii="宋体" w:cs="宋体"/>
          <w:kern w:val="2"/>
          <w:sz w:val="24"/>
          <w:szCs w:val="24"/>
        </w:rPr>
      </w:pPr>
      <w:r>
        <w:rPr>
          <w:rFonts w:hint="eastAsia" w:ascii="宋体" w:hAnsi="宋体" w:cs="宋体"/>
          <w:kern w:val="2"/>
          <w:sz w:val="24"/>
          <w:szCs w:val="24"/>
        </w:rPr>
        <w:t>10</w:t>
      </w:r>
      <w:r>
        <w:rPr>
          <w:rFonts w:ascii="宋体" w:hAnsi="宋体" w:cs="宋体"/>
          <w:kern w:val="2"/>
          <w:sz w:val="24"/>
          <w:szCs w:val="24"/>
        </w:rPr>
        <w:t>.</w:t>
      </w:r>
      <w:r>
        <w:rPr>
          <w:rFonts w:hint="eastAsia" w:ascii="宋体" w:hAnsi="宋体" w:cs="宋体"/>
          <w:kern w:val="2"/>
          <w:sz w:val="24"/>
          <w:szCs w:val="24"/>
        </w:rPr>
        <w:t>发生其他重大影响管理体系有效性的情况的。</w:t>
      </w:r>
    </w:p>
    <w:p>
      <w:pPr>
        <w:widowControl w:val="0"/>
        <w:spacing w:line="360" w:lineRule="auto"/>
        <w:ind w:left="400" w:leftChars="200"/>
        <w:jc w:val="both"/>
        <w:rPr>
          <w:rFonts w:ascii="宋体" w:cs="宋体"/>
          <w:sz w:val="24"/>
          <w:szCs w:val="24"/>
        </w:rPr>
      </w:pPr>
      <w:r>
        <w:rPr>
          <w:rFonts w:hint="eastAsia" w:ascii="宋体" w:hAnsi="宋体" w:cs="宋体"/>
          <w:sz w:val="24"/>
          <w:szCs w:val="24"/>
        </w:rPr>
        <w:t>11</w:t>
      </w:r>
      <w:r>
        <w:rPr>
          <w:rFonts w:ascii="宋体" w:hAnsi="宋体" w:cs="宋体"/>
          <w:sz w:val="24"/>
          <w:szCs w:val="24"/>
        </w:rPr>
        <w:t>.</w:t>
      </w:r>
      <w:r>
        <w:rPr>
          <w:rFonts w:hint="eastAsia" w:ascii="宋体" w:hAnsi="宋体" w:cs="宋体"/>
          <w:sz w:val="24"/>
          <w:szCs w:val="24"/>
        </w:rPr>
        <w:t>有其他严重违反法律法规行为的。</w:t>
      </w:r>
    </w:p>
    <w:p>
      <w:pPr>
        <w:widowControl w:val="0"/>
        <w:spacing w:line="360" w:lineRule="auto"/>
        <w:jc w:val="both"/>
        <w:rPr>
          <w:rFonts w:ascii="宋体" w:cs="宋体"/>
          <w:sz w:val="24"/>
          <w:szCs w:val="24"/>
        </w:rPr>
      </w:pPr>
      <w:r>
        <w:rPr>
          <w:rFonts w:ascii="宋体" w:hAnsi="宋体" w:cs="宋体"/>
          <w:sz w:val="24"/>
          <w:szCs w:val="24"/>
        </w:rPr>
        <w:t xml:space="preserve">   1</w:t>
      </w: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没有运行管理体系或者已不具备运行条件的。</w:t>
      </w:r>
    </w:p>
    <w:p>
      <w:pPr>
        <w:widowControl w:val="0"/>
        <w:spacing w:line="360" w:lineRule="auto"/>
        <w:jc w:val="both"/>
        <w:rPr>
          <w:rFonts w:ascii="宋体" w:cs="宋体"/>
          <w:sz w:val="24"/>
          <w:szCs w:val="24"/>
        </w:rPr>
      </w:pPr>
      <w:r>
        <w:rPr>
          <w:rFonts w:ascii="宋体" w:hAnsi="宋体" w:cs="宋体"/>
          <w:sz w:val="24"/>
          <w:szCs w:val="24"/>
        </w:rPr>
        <w:t xml:space="preserve">   1</w:t>
      </w:r>
      <w:r>
        <w:rPr>
          <w:rFonts w:hint="eastAsia" w:ascii="宋体" w:hAnsi="宋体" w:cs="宋体"/>
          <w:sz w:val="24"/>
          <w:szCs w:val="24"/>
        </w:rPr>
        <w:t>3</w:t>
      </w:r>
      <w:r>
        <w:rPr>
          <w:rFonts w:ascii="宋体" w:hAnsi="宋体" w:cs="宋体"/>
          <w:sz w:val="24"/>
          <w:szCs w:val="24"/>
        </w:rPr>
        <w:t>.</w:t>
      </w:r>
      <w:r>
        <w:rPr>
          <w:rFonts w:hint="eastAsia" w:ascii="宋体" w:hAnsi="宋体" w:cs="宋体"/>
          <w:sz w:val="24"/>
          <w:szCs w:val="24"/>
        </w:rPr>
        <w:t>不按相关规定正确引用和宣传获得的认证信息，造成严重影响或后果，或者</w:t>
      </w:r>
      <w:r>
        <w:rPr>
          <w:rFonts w:ascii="宋体" w:hAnsi="宋体" w:cs="宋体"/>
          <w:sz w:val="24"/>
          <w:szCs w:val="24"/>
        </w:rPr>
        <w:t>HBAC</w:t>
      </w:r>
      <w:r>
        <w:rPr>
          <w:rFonts w:hint="eastAsia" w:ascii="宋体" w:hAnsi="宋体" w:cs="宋体"/>
          <w:sz w:val="24"/>
          <w:szCs w:val="24"/>
        </w:rPr>
        <w:t>已要求其纠正但超过</w:t>
      </w:r>
      <w:r>
        <w:rPr>
          <w:rFonts w:ascii="宋体" w:hAnsi="宋体" w:cs="宋体"/>
          <w:sz w:val="24"/>
          <w:szCs w:val="24"/>
        </w:rPr>
        <w:t>2</w:t>
      </w:r>
      <w:r>
        <w:rPr>
          <w:rFonts w:hint="eastAsia" w:ascii="宋体" w:hAnsi="宋体" w:cs="宋体"/>
          <w:sz w:val="24"/>
          <w:szCs w:val="24"/>
        </w:rPr>
        <w:t>个月未纠正的。</w:t>
      </w:r>
    </w:p>
    <w:p>
      <w:pPr>
        <w:widowControl w:val="0"/>
        <w:spacing w:line="360" w:lineRule="auto"/>
        <w:jc w:val="both"/>
        <w:rPr>
          <w:rFonts w:ascii="宋体" w:cs="宋体"/>
          <w:sz w:val="24"/>
          <w:szCs w:val="24"/>
        </w:rPr>
      </w:pPr>
      <w:r>
        <w:rPr>
          <w:rFonts w:ascii="宋体" w:hAnsi="宋体" w:cs="宋体"/>
          <w:sz w:val="24"/>
          <w:szCs w:val="24"/>
        </w:rPr>
        <w:t xml:space="preserve">   1</w:t>
      </w: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其他应当撤销认证证书的。</w:t>
      </w:r>
    </w:p>
    <w:p>
      <w:pPr>
        <w:spacing w:line="360" w:lineRule="auto"/>
        <w:jc w:val="both"/>
        <w:rPr>
          <w:rFonts w:ascii="宋体"/>
          <w:spacing w:val="-9"/>
          <w:sz w:val="24"/>
        </w:rPr>
      </w:pPr>
      <w:r>
        <w:rPr>
          <w:rFonts w:ascii="宋体"/>
          <w:sz w:val="24"/>
        </w:rPr>
        <w:t xml:space="preserve">   </w:t>
      </w:r>
      <w:r>
        <w:rPr>
          <w:rFonts w:hint="eastAsia" w:ascii="宋体"/>
          <w:spacing w:val="-9"/>
          <w:sz w:val="24"/>
        </w:rPr>
        <w:t>甲方在接到乙方的撤销认证证书的通知后，应立即停止使用所有任何引用认证资格的广告材料，交回认证证书。</w:t>
      </w:r>
    </w:p>
    <w:p>
      <w:pPr>
        <w:spacing w:line="360" w:lineRule="auto"/>
        <w:jc w:val="both"/>
        <w:rPr>
          <w:rFonts w:ascii="宋体"/>
          <w:spacing w:val="-9"/>
          <w:sz w:val="24"/>
        </w:rPr>
      </w:pPr>
    </w:p>
    <w:p>
      <w:pPr>
        <w:spacing w:line="520" w:lineRule="exact"/>
        <w:jc w:val="both"/>
        <w:rPr>
          <w:rFonts w:ascii="宋体"/>
          <w:sz w:val="24"/>
        </w:rPr>
      </w:pPr>
      <w:r>
        <w:rPr>
          <w:rFonts w:hint="eastAsia" w:ascii="黑体" w:eastAsia="黑体"/>
          <w:sz w:val="24"/>
        </w:rPr>
        <w:t>第十六条</w:t>
      </w:r>
      <w:r>
        <w:rPr>
          <w:rFonts w:ascii="宋体"/>
          <w:sz w:val="24"/>
        </w:rPr>
        <w:t xml:space="preserve">  </w:t>
      </w:r>
      <w:r>
        <w:rPr>
          <w:rFonts w:hint="eastAsia" w:ascii="宋体"/>
          <w:sz w:val="24"/>
        </w:rPr>
        <w:t>在合同有效期内，由于一方责任使另一方利益受损时，责任方应承担赔偿责任，赔偿的具体事宜由双方协商解决。</w:t>
      </w:r>
    </w:p>
    <w:p>
      <w:pPr>
        <w:pStyle w:val="9"/>
        <w:spacing w:before="0" w:line="520" w:lineRule="exact"/>
      </w:pPr>
      <w:r>
        <w:rPr>
          <w:rFonts w:hint="eastAsia" w:ascii="黑体" w:eastAsia="黑体"/>
        </w:rPr>
        <w:t>第十七条</w:t>
      </w:r>
      <w:r>
        <w:t xml:space="preserve">  </w:t>
      </w:r>
      <w:r>
        <w:rPr>
          <w:rFonts w:hint="eastAsia"/>
        </w:rPr>
        <w:t>在本合同实施过程中发生争议，通过协商解决。若协商不成，任意一方可向甲方所在地人民法院提出诉讼。</w:t>
      </w:r>
    </w:p>
    <w:p>
      <w:pPr>
        <w:spacing w:line="520" w:lineRule="exact"/>
        <w:jc w:val="both"/>
        <w:rPr>
          <w:rFonts w:ascii="黑体" w:eastAsia="黑体"/>
          <w:sz w:val="24"/>
        </w:rPr>
      </w:pPr>
      <w:r>
        <w:rPr>
          <w:rFonts w:hint="eastAsia" w:ascii="黑体" w:eastAsia="黑体"/>
          <w:sz w:val="24"/>
        </w:rPr>
        <w:t>第十八条</w:t>
      </w:r>
      <w:r>
        <w:rPr>
          <w:rFonts w:ascii="黑体" w:eastAsia="黑体"/>
          <w:sz w:val="24"/>
        </w:rPr>
        <w:t xml:space="preserve">  </w:t>
      </w:r>
      <w:r>
        <w:rPr>
          <w:rFonts w:hint="eastAsia" w:ascii="黑体" w:eastAsia="黑体"/>
          <w:sz w:val="24"/>
        </w:rPr>
        <w:t>认证费用</w:t>
      </w:r>
    </w:p>
    <w:p>
      <w:pPr>
        <w:spacing w:before="120" w:beforeLines="50" w:line="360" w:lineRule="auto"/>
        <w:rPr>
          <w:rFonts w:ascii="黑体" w:eastAsia="黑体"/>
          <w:sz w:val="24"/>
        </w:rPr>
      </w:pPr>
      <w:r>
        <w:rPr>
          <w:rFonts w:hint="eastAsia" w:ascii="黑体" w:eastAsia="黑体"/>
          <w:sz w:val="24"/>
        </w:rPr>
        <w:t>一、初次</w:t>
      </w:r>
      <w:r>
        <w:rPr>
          <w:rFonts w:ascii="黑体" w:eastAsia="黑体"/>
          <w:sz w:val="24"/>
        </w:rPr>
        <w:t>/</w:t>
      </w:r>
      <w:r>
        <w:rPr>
          <w:rFonts w:hint="eastAsia" w:ascii="黑体" w:eastAsia="黑体"/>
          <w:sz w:val="24"/>
        </w:rPr>
        <w:t>再认证审核费</w:t>
      </w:r>
      <w:r>
        <w:rPr>
          <w:rFonts w:hint="eastAsia" w:ascii="宋体"/>
          <w:sz w:val="24"/>
        </w:rPr>
        <w:t>（</w:t>
      </w:r>
      <w:r>
        <w:rPr>
          <w:rFonts w:hint="eastAsia" w:ascii="宋体" w:hAnsi="宋体"/>
          <w:sz w:val="24"/>
        </w:rPr>
        <w:t>打“</w:t>
      </w:r>
      <w:r>
        <w:rPr>
          <w:rFonts w:hint="eastAsia" w:ascii="宋体"/>
          <w:sz w:val="24"/>
        </w:rPr>
        <w:t>√</w:t>
      </w:r>
      <w:r>
        <w:rPr>
          <w:rFonts w:hint="eastAsia" w:ascii="宋体" w:hAnsi="宋体"/>
          <w:sz w:val="24"/>
        </w:rPr>
        <w:t>”表示适用，打“×”表示不适用</w:t>
      </w:r>
      <w:r>
        <w:rPr>
          <w:rFonts w:hint="eastAsia" w:ascii="宋体"/>
          <w:sz w:val="24"/>
        </w:rPr>
        <w:t>）：</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质量管理体系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环境管理体系</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职业健康安全管理体系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建筑施工企业质量管理体系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p>
    <w:p>
      <w:pPr>
        <w:tabs>
          <w:tab w:val="left" w:pos="700"/>
        </w:tabs>
        <w:spacing w:line="360" w:lineRule="auto"/>
        <w:ind w:firstLine="500"/>
        <w:rPr>
          <w:rFonts w:ascii="黑体" w:eastAsia="黑体"/>
          <w:sz w:val="24"/>
        </w:rPr>
      </w:pPr>
      <w:r>
        <w:rPr>
          <w:rFonts w:hint="eastAsia" w:ascii="黑体" w:eastAsia="黑体"/>
          <w:sz w:val="24"/>
        </w:rPr>
        <w:t>初次</w:t>
      </w:r>
      <w:r>
        <w:rPr>
          <w:rFonts w:ascii="黑体" w:eastAsia="黑体"/>
          <w:spacing w:val="20"/>
          <w:sz w:val="24"/>
        </w:rPr>
        <w:t>/</w:t>
      </w:r>
      <w:r>
        <w:rPr>
          <w:rFonts w:hint="eastAsia" w:ascii="黑体" w:eastAsia="黑体"/>
          <w:sz w:val="24"/>
        </w:rPr>
        <w:t>再认证审核合计费用</w:t>
      </w:r>
      <w:r>
        <w:rPr>
          <w:rFonts w:ascii="黑体" w:eastAsia="黑体"/>
          <w:sz w:val="24"/>
        </w:rPr>
        <w:t xml:space="preserve"> </w:t>
      </w:r>
      <w:r>
        <w:rPr>
          <w:rFonts w:ascii="黑体" w:eastAsia="黑体"/>
          <w:sz w:val="24"/>
          <w:u w:val="single"/>
        </w:rPr>
        <w:t xml:space="preserve">       </w:t>
      </w:r>
      <w:r>
        <w:rPr>
          <w:rFonts w:hint="eastAsia" w:ascii="黑体" w:eastAsia="黑体"/>
          <w:sz w:val="24"/>
          <w:u w:val="single"/>
          <w:lang w:val="en-US" w:eastAsia="zh-CN"/>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元（小写人民币）</w:t>
      </w:r>
    </w:p>
    <w:p>
      <w:pPr>
        <w:tabs>
          <w:tab w:val="left" w:pos="700"/>
        </w:tabs>
        <w:spacing w:line="360" w:lineRule="auto"/>
        <w:ind w:firstLine="2798" w:firstLineChars="1166"/>
        <w:rPr>
          <w:rFonts w:ascii="黑体" w:eastAsia="黑体"/>
          <w:sz w:val="24"/>
        </w:rPr>
      </w:pPr>
      <w:r>
        <w:rPr>
          <w:rFonts w:ascii="黑体" w:eastAsia="黑体"/>
          <w:sz w:val="24"/>
        </w:rPr>
        <w:t xml:space="preserve">  </w:t>
      </w:r>
      <w:r>
        <w:rPr>
          <w:rFonts w:hint="eastAsia" w:ascii="黑体" w:eastAsia="黑体"/>
          <w:sz w:val="24"/>
        </w:rPr>
        <w:t>即</w:t>
      </w:r>
      <w:r>
        <w:rPr>
          <w:rFonts w:ascii="黑体" w:eastAsia="黑体"/>
          <w:sz w:val="24"/>
        </w:rPr>
        <w:t xml:space="preserve"> </w:t>
      </w:r>
      <w:r>
        <w:rPr>
          <w:rFonts w:ascii="黑体" w:eastAsia="黑体"/>
          <w:sz w:val="24"/>
          <w:u w:val="single"/>
        </w:rPr>
        <w:t xml:space="preserve">        </w:t>
      </w:r>
      <w:r>
        <w:rPr>
          <w:rFonts w:hint="eastAsia" w:ascii="黑体" w:eastAsia="黑体"/>
          <w:sz w:val="24"/>
          <w:u w:val="single"/>
          <w:lang w:val="en-US" w:eastAsia="zh-CN"/>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元（大写人民币）</w:t>
      </w:r>
    </w:p>
    <w:p>
      <w:pPr>
        <w:spacing w:before="120" w:beforeLines="50" w:line="360" w:lineRule="auto"/>
        <w:rPr>
          <w:rFonts w:ascii="黑体" w:eastAsia="黑体"/>
          <w:sz w:val="24"/>
        </w:rPr>
      </w:pPr>
    </w:p>
    <w:p>
      <w:pPr>
        <w:spacing w:before="120" w:beforeLines="50" w:line="360" w:lineRule="auto"/>
        <w:rPr>
          <w:rFonts w:ascii="宋体"/>
          <w:sz w:val="24"/>
        </w:rPr>
      </w:pPr>
      <w:r>
        <w:rPr>
          <w:rFonts w:hint="eastAsia" w:ascii="黑体" w:eastAsia="黑体"/>
          <w:sz w:val="24"/>
        </w:rPr>
        <w:t>二、每次监督审核费</w:t>
      </w:r>
      <w:r>
        <w:rPr>
          <w:rFonts w:hint="eastAsia" w:ascii="宋体"/>
          <w:sz w:val="24"/>
        </w:rPr>
        <w:t>（</w:t>
      </w:r>
      <w:r>
        <w:rPr>
          <w:rFonts w:hint="eastAsia" w:ascii="宋体" w:hAnsi="宋体"/>
          <w:sz w:val="24"/>
        </w:rPr>
        <w:t>打“</w:t>
      </w:r>
      <w:r>
        <w:rPr>
          <w:rFonts w:hint="eastAsia" w:ascii="宋体"/>
          <w:sz w:val="24"/>
        </w:rPr>
        <w:t>√</w:t>
      </w:r>
      <w:r>
        <w:rPr>
          <w:rFonts w:hint="eastAsia" w:ascii="宋体" w:hAnsi="宋体"/>
          <w:sz w:val="24"/>
        </w:rPr>
        <w:t>”表示适用，打“×”表示不适用</w:t>
      </w:r>
      <w:r>
        <w:rPr>
          <w:rFonts w:hint="eastAsia" w:ascii="宋体"/>
          <w:sz w:val="24"/>
        </w:rPr>
        <w:t>）：</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质量管理体系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环境管理体系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firstLine="480" w:firstLineChars="200"/>
        <w:rPr>
          <w:rFonts w:ascii="宋体"/>
          <w:sz w:val="24"/>
        </w:rPr>
      </w:pPr>
      <w:r>
        <w:rPr>
          <w:rFonts w:hint="eastAsia" w:ascii="宋体" w:hAnsi="宋体"/>
          <w:sz w:val="24"/>
        </w:rPr>
        <w:t>□</w:t>
      </w:r>
      <w:r>
        <w:rPr>
          <w:rFonts w:ascii="宋体" w:hAnsi="宋体"/>
          <w:sz w:val="24"/>
        </w:rPr>
        <w:t xml:space="preserve"> </w:t>
      </w:r>
      <w:r>
        <w:rPr>
          <w:rFonts w:hint="eastAsia" w:ascii="宋体" w:hAnsi="宋体"/>
          <w:sz w:val="24"/>
        </w:rPr>
        <w:t>职业健康安全管理体系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p>
    <w:p>
      <w:pPr>
        <w:tabs>
          <w:tab w:val="left" w:pos="1200"/>
        </w:tabs>
        <w:spacing w:line="360" w:lineRule="auto"/>
        <w:ind w:left="840" w:leftChars="240" w:hanging="360" w:hangingChars="150"/>
        <w:rPr>
          <w:rFonts w:ascii="黑体" w:eastAsia="黑体"/>
          <w:sz w:val="24"/>
        </w:rPr>
      </w:pPr>
      <w:r>
        <w:rPr>
          <w:rFonts w:hint="eastAsia" w:ascii="宋体" w:hAnsi="宋体"/>
          <w:sz w:val="24"/>
        </w:rPr>
        <w:t>□</w:t>
      </w:r>
      <w:r>
        <w:rPr>
          <w:rFonts w:ascii="宋体" w:hAnsi="宋体"/>
          <w:sz w:val="24"/>
        </w:rPr>
        <w:t xml:space="preserve"> </w:t>
      </w:r>
      <w:r>
        <w:rPr>
          <w:rFonts w:hint="eastAsia" w:ascii="宋体" w:hAnsi="宋体"/>
          <w:sz w:val="24"/>
        </w:rPr>
        <w:t>建筑施工企业质量管理体系</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hint="eastAsia" w:ascii="宋体" w:hAnsi="宋体"/>
          <w:sz w:val="24"/>
        </w:rPr>
        <w:t>元</w:t>
      </w:r>
      <w:r>
        <w:rPr>
          <w:rFonts w:ascii="宋体" w:hAnsi="宋体"/>
          <w:sz w:val="24"/>
        </w:rPr>
        <w:t xml:space="preserve"> + </w:t>
      </w:r>
      <w:r>
        <w:rPr>
          <w:rFonts w:hint="eastAsia" w:ascii="宋体" w:hAnsi="宋体"/>
          <w:sz w:val="24"/>
        </w:rPr>
        <w:t>管理年金</w:t>
      </w:r>
      <w:r>
        <w:rPr>
          <w:rFonts w:ascii="宋体" w:hAnsi="宋体"/>
          <w:sz w:val="24"/>
        </w:rPr>
        <w:t>20</w:t>
      </w:r>
      <w:r>
        <w:rPr>
          <w:rFonts w:ascii="宋体"/>
          <w:sz w:val="24"/>
        </w:rPr>
        <w:t>00</w:t>
      </w:r>
      <w:r>
        <w:rPr>
          <w:rFonts w:hint="eastAsia" w:ascii="宋体" w:hAnsi="宋体"/>
          <w:sz w:val="24"/>
        </w:rPr>
        <w:t>元</w:t>
      </w:r>
      <w:r>
        <w:rPr>
          <w:rFonts w:ascii="宋体" w:hAnsi="宋体"/>
          <w:sz w:val="24"/>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元</w:t>
      </w:r>
      <w:r>
        <w:rPr>
          <w:rFonts w:ascii="黑体" w:eastAsia="黑体"/>
          <w:sz w:val="24"/>
        </w:rPr>
        <w:t xml:space="preserve">   </w:t>
      </w:r>
    </w:p>
    <w:p>
      <w:pPr>
        <w:tabs>
          <w:tab w:val="left" w:pos="1200"/>
        </w:tabs>
        <w:spacing w:line="360" w:lineRule="auto"/>
        <w:ind w:left="840" w:leftChars="240" w:hanging="360" w:hangingChars="150"/>
        <w:rPr>
          <w:rFonts w:ascii="宋体"/>
          <w:sz w:val="24"/>
        </w:rPr>
      </w:pPr>
      <w:r>
        <w:rPr>
          <w:rFonts w:ascii="黑体" w:eastAsia="黑体"/>
          <w:sz w:val="24"/>
        </w:rPr>
        <w:t xml:space="preserve">    </w:t>
      </w:r>
      <w:r>
        <w:rPr>
          <w:rFonts w:hint="eastAsia" w:ascii="黑体" w:eastAsia="黑体"/>
          <w:sz w:val="24"/>
        </w:rPr>
        <w:t>每次监督审核合计费用</w:t>
      </w:r>
      <w:r>
        <w:rPr>
          <w:rFonts w:ascii="黑体" w:eastAsia="黑体"/>
          <w:sz w:val="24"/>
        </w:rPr>
        <w:t xml:space="preserve"> </w:t>
      </w:r>
      <w:r>
        <w:rPr>
          <w:rFonts w:ascii="黑体" w:eastAsia="黑体"/>
          <w:sz w:val="24"/>
          <w:u w:val="single"/>
        </w:rPr>
        <w:t xml:space="preserve">   </w:t>
      </w:r>
      <w:r>
        <w:rPr>
          <w:rFonts w:hint="eastAsia" w:ascii="黑体" w:eastAsia="黑体"/>
          <w:sz w:val="24"/>
          <w:u w:val="single"/>
          <w:lang w:val="en-US" w:eastAsia="zh-CN"/>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元（小写人民币）</w:t>
      </w:r>
      <w:r>
        <w:rPr>
          <w:rFonts w:ascii="黑体" w:eastAsia="黑体"/>
          <w:sz w:val="24"/>
        </w:rPr>
        <w:t>/</w:t>
      </w:r>
      <w:r>
        <w:rPr>
          <w:rFonts w:hint="eastAsia" w:ascii="黑体" w:eastAsia="黑体"/>
          <w:sz w:val="24"/>
        </w:rPr>
        <w:t>次</w:t>
      </w:r>
    </w:p>
    <w:p>
      <w:pPr>
        <w:tabs>
          <w:tab w:val="left" w:pos="700"/>
        </w:tabs>
        <w:spacing w:line="360" w:lineRule="auto"/>
        <w:ind w:firstLine="2400" w:firstLineChars="1000"/>
        <w:rPr>
          <w:rFonts w:ascii="黑体" w:eastAsia="黑体"/>
          <w:sz w:val="24"/>
        </w:rPr>
      </w:pPr>
      <w:r>
        <w:rPr>
          <w:rFonts w:ascii="黑体" w:eastAsia="黑体"/>
          <w:sz w:val="24"/>
        </w:rPr>
        <w:t xml:space="preserve">     </w:t>
      </w:r>
      <w:r>
        <w:rPr>
          <w:rFonts w:hint="eastAsia" w:ascii="黑体" w:eastAsia="黑体"/>
          <w:sz w:val="24"/>
        </w:rPr>
        <w:t>即</w:t>
      </w:r>
      <w:r>
        <w:rPr>
          <w:rFonts w:ascii="黑体" w:eastAsia="黑体"/>
          <w:sz w:val="24"/>
        </w:rPr>
        <w:t xml:space="preserve"> </w:t>
      </w:r>
      <w:r>
        <w:rPr>
          <w:rFonts w:ascii="黑体" w:eastAsia="黑体"/>
          <w:sz w:val="24"/>
          <w:u w:val="single"/>
        </w:rPr>
        <w:t xml:space="preserve">         </w:t>
      </w:r>
      <w:r>
        <w:rPr>
          <w:rFonts w:hint="eastAsia" w:ascii="黑体" w:eastAsia="黑体"/>
          <w:sz w:val="24"/>
          <w:u w:val="single"/>
          <w:lang w:val="en-US" w:eastAsia="zh-CN"/>
        </w:rPr>
        <w:t xml:space="preserve">         </w:t>
      </w:r>
      <w:r>
        <w:rPr>
          <w:rFonts w:ascii="黑体" w:eastAsia="黑体"/>
          <w:sz w:val="24"/>
          <w:u w:val="single"/>
        </w:rPr>
        <w:t xml:space="preserve">         </w:t>
      </w:r>
      <w:r>
        <w:rPr>
          <w:rFonts w:ascii="黑体" w:eastAsia="黑体"/>
          <w:sz w:val="24"/>
        </w:rPr>
        <w:t xml:space="preserve"> </w:t>
      </w:r>
      <w:r>
        <w:rPr>
          <w:rFonts w:hint="eastAsia" w:ascii="黑体" w:eastAsia="黑体"/>
          <w:sz w:val="24"/>
        </w:rPr>
        <w:t>元（大写人民币）</w:t>
      </w:r>
      <w:r>
        <w:rPr>
          <w:rFonts w:ascii="黑体" w:eastAsia="黑体"/>
          <w:sz w:val="24"/>
        </w:rPr>
        <w:t>/</w:t>
      </w:r>
      <w:r>
        <w:rPr>
          <w:rFonts w:hint="eastAsia" w:ascii="黑体" w:eastAsia="黑体"/>
          <w:sz w:val="24"/>
        </w:rPr>
        <w:t>次</w:t>
      </w:r>
    </w:p>
    <w:p>
      <w:pPr>
        <w:spacing w:before="120" w:beforeLines="50" w:line="360" w:lineRule="auto"/>
        <w:rPr>
          <w:rFonts w:ascii="黑体" w:eastAsia="黑体"/>
          <w:sz w:val="24"/>
        </w:rPr>
      </w:pPr>
      <w:r>
        <w:rPr>
          <w:rFonts w:hint="eastAsia" w:ascii="黑体" w:eastAsia="黑体"/>
          <w:sz w:val="24"/>
        </w:rPr>
        <w:t>三、证书费用</w:t>
      </w:r>
    </w:p>
    <w:p>
      <w:pPr>
        <w:spacing w:line="360" w:lineRule="auto"/>
        <w:ind w:firstLine="470" w:firstLineChars="196"/>
        <w:rPr>
          <w:rFonts w:ascii="宋体"/>
          <w:sz w:val="24"/>
        </w:rPr>
      </w:pPr>
      <w:r>
        <w:rPr>
          <w:rFonts w:ascii="宋体" w:hAnsi="宋体"/>
          <w:sz w:val="24"/>
        </w:rPr>
        <w:t>1</w:t>
      </w:r>
      <w:r>
        <w:rPr>
          <w:rFonts w:hint="eastAsia" w:ascii="宋体" w:hAnsi="宋体"/>
          <w:sz w:val="24"/>
        </w:rPr>
        <w:t>、初次认证、再认证费用包含证书费用，如果证书有效期内需要进行证书的更换，需另缴纳证书费用，每体系每套</w:t>
      </w:r>
      <w:r>
        <w:rPr>
          <w:rFonts w:ascii="宋体" w:hAnsi="宋体"/>
          <w:sz w:val="24"/>
        </w:rPr>
        <w:t>100</w:t>
      </w:r>
      <w:r>
        <w:rPr>
          <w:rFonts w:hint="eastAsia" w:ascii="宋体" w:hAnsi="宋体"/>
          <w:sz w:val="24"/>
        </w:rPr>
        <w:t>元。</w:t>
      </w:r>
    </w:p>
    <w:p>
      <w:pPr>
        <w:spacing w:line="360" w:lineRule="auto"/>
        <w:ind w:firstLine="470" w:firstLineChars="196"/>
        <w:rPr>
          <w:rFonts w:ascii="黑体" w:eastAsia="黑体"/>
          <w:sz w:val="24"/>
        </w:rPr>
      </w:pPr>
      <w:r>
        <w:rPr>
          <w:rFonts w:ascii="宋体" w:hAnsi="宋体"/>
          <w:sz w:val="24"/>
        </w:rPr>
        <w:t>2</w:t>
      </w:r>
      <w:r>
        <w:rPr>
          <w:rFonts w:hint="eastAsia" w:ascii="宋体" w:hAnsi="宋体"/>
          <w:sz w:val="24"/>
        </w:rPr>
        <w:t>、子证书每体系每套</w:t>
      </w:r>
      <w:r>
        <w:rPr>
          <w:rFonts w:ascii="宋体" w:hAnsi="宋体"/>
          <w:sz w:val="24"/>
        </w:rPr>
        <w:t>2000</w:t>
      </w:r>
      <w:r>
        <w:rPr>
          <w:rFonts w:hint="eastAsia" w:ascii="宋体" w:hAnsi="宋体"/>
          <w:sz w:val="24"/>
        </w:rPr>
        <w:t>元，副本每体系每套</w:t>
      </w:r>
      <w:r>
        <w:rPr>
          <w:rFonts w:ascii="宋体" w:hAnsi="宋体"/>
          <w:sz w:val="24"/>
        </w:rPr>
        <w:t>100</w:t>
      </w:r>
      <w:r>
        <w:rPr>
          <w:rFonts w:hint="eastAsia" w:ascii="宋体" w:hAnsi="宋体"/>
          <w:sz w:val="24"/>
        </w:rPr>
        <w:t>元，甲方可按需要提出申请，并按此缴纳相应费用。</w:t>
      </w:r>
    </w:p>
    <w:p>
      <w:pPr>
        <w:spacing w:line="360" w:lineRule="auto"/>
        <w:rPr>
          <w:rFonts w:ascii="黑体" w:eastAsia="黑体"/>
          <w:sz w:val="24"/>
        </w:rPr>
      </w:pPr>
      <w:r>
        <w:rPr>
          <w:rFonts w:hint="eastAsia" w:ascii="黑体" w:eastAsia="黑体"/>
          <w:sz w:val="24"/>
        </w:rPr>
        <w:t>第十九条</w:t>
      </w:r>
      <w:r>
        <w:rPr>
          <w:rFonts w:ascii="黑体" w:eastAsia="黑体"/>
          <w:sz w:val="24"/>
        </w:rPr>
        <w:t xml:space="preserve">  </w:t>
      </w:r>
      <w:r>
        <w:rPr>
          <w:rFonts w:hint="eastAsia" w:ascii="宋体"/>
          <w:sz w:val="24"/>
        </w:rPr>
        <w:t>认证费用支付方式：</w:t>
      </w:r>
    </w:p>
    <w:p>
      <w:pPr>
        <w:spacing w:line="360" w:lineRule="auto"/>
        <w:jc w:val="both"/>
        <w:rPr>
          <w:rFonts w:ascii="宋体"/>
          <w:sz w:val="24"/>
        </w:rPr>
      </w:pPr>
      <w:r>
        <w:rPr>
          <w:rFonts w:ascii="宋体" w:hAnsi="宋体"/>
          <w:sz w:val="24"/>
        </w:rPr>
        <w:t xml:space="preserve">     1. </w:t>
      </w:r>
      <w:r>
        <w:rPr>
          <w:rFonts w:hint="eastAsia" w:ascii="宋体" w:hAnsi="宋体"/>
          <w:sz w:val="24"/>
        </w:rPr>
        <w:t>初次</w:t>
      </w:r>
      <w:r>
        <w:rPr>
          <w:rFonts w:ascii="宋体" w:hAnsi="宋体"/>
          <w:sz w:val="24"/>
        </w:rPr>
        <w:t>/</w:t>
      </w:r>
      <w:r>
        <w:rPr>
          <w:rFonts w:hint="eastAsia" w:ascii="宋体" w:hAnsi="宋体"/>
          <w:sz w:val="24"/>
        </w:rPr>
        <w:t>再认证审核费：合同签订后五日内支付总费用的</w:t>
      </w:r>
      <w:r>
        <w:rPr>
          <w:rFonts w:ascii="宋体" w:hAnsi="宋体"/>
          <w:sz w:val="24"/>
        </w:rPr>
        <w:t>50%</w:t>
      </w:r>
      <w:r>
        <w:rPr>
          <w:rFonts w:hint="eastAsia" w:ascii="宋体" w:hAnsi="宋体"/>
          <w:sz w:val="24"/>
        </w:rPr>
        <w:t>；颁发认证证书前支付总费用的</w:t>
      </w:r>
      <w:r>
        <w:rPr>
          <w:rFonts w:ascii="宋体" w:hAnsi="宋体"/>
          <w:sz w:val="24"/>
        </w:rPr>
        <w:t>50%</w:t>
      </w:r>
      <w:r>
        <w:rPr>
          <w:rFonts w:hint="eastAsia" w:ascii="宋体" w:hAnsi="宋体"/>
          <w:sz w:val="24"/>
        </w:rPr>
        <w:t>。</w:t>
      </w:r>
    </w:p>
    <w:p>
      <w:pPr>
        <w:spacing w:line="360" w:lineRule="auto"/>
        <w:rPr>
          <w:rFonts w:ascii="宋体"/>
          <w:sz w:val="24"/>
        </w:rPr>
      </w:pPr>
      <w:r>
        <w:rPr>
          <w:rFonts w:ascii="宋体" w:hAnsi="宋体"/>
          <w:sz w:val="24"/>
        </w:rPr>
        <w:t xml:space="preserve">     2. </w:t>
      </w:r>
      <w:r>
        <w:rPr>
          <w:rFonts w:hint="eastAsia" w:ascii="宋体" w:hAnsi="宋体"/>
          <w:sz w:val="24"/>
        </w:rPr>
        <w:t>每次监督审核费：现场监督审核前30日支付。</w:t>
      </w:r>
    </w:p>
    <w:p>
      <w:pPr>
        <w:spacing w:line="360" w:lineRule="auto"/>
        <w:rPr>
          <w:rFonts w:ascii="宋体"/>
          <w:sz w:val="24"/>
        </w:rPr>
      </w:pPr>
      <w:r>
        <w:rPr>
          <w:rFonts w:hint="eastAsia" w:ascii="黑体" w:eastAsia="黑体"/>
          <w:sz w:val="24"/>
        </w:rPr>
        <w:t>第二十条</w:t>
      </w:r>
      <w:r>
        <w:rPr>
          <w:rFonts w:ascii="宋体"/>
          <w:sz w:val="24"/>
        </w:rPr>
        <w:t xml:space="preserve">  </w:t>
      </w:r>
      <w:r>
        <w:rPr>
          <w:rFonts w:hint="eastAsia" w:ascii="宋体"/>
          <w:sz w:val="24"/>
        </w:rPr>
        <w:t>其他需约定事项：</w:t>
      </w:r>
      <w:r>
        <w:rPr>
          <w:rFonts w:ascii="宋体"/>
          <w:sz w:val="24"/>
        </w:rPr>
        <w:t xml:space="preserve">                                                                                 </w:t>
      </w:r>
    </w:p>
    <w:p>
      <w:pPr>
        <w:spacing w:line="360" w:lineRule="auto"/>
        <w:rPr>
          <w:rFonts w:ascii="宋体"/>
          <w:sz w:val="24"/>
        </w:rPr>
      </w:pPr>
      <w:r>
        <w:rPr>
          <w:rFonts w:ascii="宋体"/>
          <w:sz w:val="24"/>
        </w:rPr>
        <w:t xml:space="preserve">               </w:t>
      </w:r>
    </w:p>
    <w:p>
      <w:pPr>
        <w:spacing w:line="360" w:lineRule="auto"/>
        <w:rPr>
          <w:rFonts w:ascii="宋体"/>
          <w:sz w:val="24"/>
        </w:rPr>
      </w:pPr>
      <w:r>
        <w:rPr>
          <w:rFonts w:ascii="宋体"/>
          <w:sz w:val="24"/>
        </w:rPr>
        <w:t xml:space="preserve">                                                                 </w:t>
      </w:r>
    </w:p>
    <w:p>
      <w:pPr>
        <w:spacing w:line="360" w:lineRule="auto"/>
        <w:rPr>
          <w:rFonts w:ascii="宋体"/>
          <w:sz w:val="24"/>
        </w:rPr>
      </w:pPr>
      <w:r>
        <w:rPr>
          <w:rFonts w:hint="eastAsia" w:ascii="黑体" w:eastAsia="黑体"/>
          <w:sz w:val="24"/>
        </w:rPr>
        <w:t>第二十一条</w:t>
      </w:r>
      <w:r>
        <w:rPr>
          <w:rFonts w:ascii="宋体"/>
          <w:sz w:val="24"/>
        </w:rPr>
        <w:t xml:space="preserve">  </w:t>
      </w:r>
      <w:r>
        <w:rPr>
          <w:rFonts w:hint="eastAsia" w:ascii="宋体"/>
          <w:sz w:val="24"/>
        </w:rPr>
        <w:t>本合同未尽事宜，经双方协商后可签订补充条款，补充条款与本合同同时具有法律效力。</w:t>
      </w:r>
    </w:p>
    <w:p>
      <w:pPr>
        <w:spacing w:line="360" w:lineRule="auto"/>
        <w:jc w:val="both"/>
        <w:rPr>
          <w:rFonts w:ascii="宋体"/>
          <w:sz w:val="24"/>
        </w:rPr>
      </w:pPr>
      <w:r>
        <w:rPr>
          <w:rFonts w:hint="eastAsia" w:ascii="黑体" w:eastAsia="黑体"/>
          <w:sz w:val="24"/>
        </w:rPr>
        <w:t>第二十二条</w:t>
      </w:r>
      <w:r>
        <w:rPr>
          <w:rFonts w:ascii="宋体"/>
          <w:sz w:val="24"/>
        </w:rPr>
        <w:t xml:space="preserve">  </w:t>
      </w:r>
      <w:r>
        <w:rPr>
          <w:rFonts w:hint="eastAsia" w:ascii="宋体"/>
          <w:sz w:val="24"/>
        </w:rPr>
        <w:t>本合同自双方签字盖章之日起生效。本合同一式贰份，甲方壹份、乙方壹份。</w:t>
      </w:r>
    </w:p>
    <w:p>
      <w:pPr>
        <w:pStyle w:val="16"/>
        <w:ind w:firstLine="480" w:firstLineChars="200"/>
        <w:jc w:val="both"/>
        <w:rPr>
          <w:rFonts w:eastAsia="黑体"/>
          <w:i w:val="0"/>
          <w:sz w:val="32"/>
        </w:rPr>
      </w:pPr>
      <w:r>
        <w:rPr>
          <w:rFonts w:hint="eastAsia"/>
          <w:i w:val="0"/>
        </w:rPr>
        <w:t>注：请甲方如实提供相关信息并填写《管理体系认证申请书》，本合同依据甲方的《管理体系认证申请书》所陈述的信息作出，若因甲方提供信息不准确而给审核造成的负面影响，其后果由甲方承担。</w:t>
      </w:r>
    </w:p>
    <w:p>
      <w:pPr>
        <w:spacing w:line="320" w:lineRule="exact"/>
        <w:rPr>
          <w:rFonts w:eastAsia="黑体"/>
          <w:sz w:val="32"/>
        </w:rPr>
      </w:pPr>
      <w:r>
        <w:rPr>
          <w:rFonts w:eastAsia="黑体"/>
          <w:sz w:val="32"/>
        </w:rPr>
        <w:br w:type="page"/>
      </w:r>
    </w:p>
    <w:p>
      <w:pPr>
        <w:spacing w:before="120" w:beforeLines="50" w:line="320" w:lineRule="exact"/>
        <w:rPr>
          <w:rFonts w:eastAsia="黑体"/>
          <w:sz w:val="32"/>
        </w:rPr>
        <w:sectPr>
          <w:headerReference r:id="rId6" w:type="default"/>
          <w:footerReference r:id="rId7" w:type="default"/>
          <w:pgSz w:w="11849" w:h="16781"/>
          <w:pgMar w:top="1247" w:right="1134" w:bottom="1222" w:left="1134" w:header="1134" w:footer="863" w:gutter="0"/>
          <w:paperSrc w:first="15" w:other="15"/>
          <w:pgNumType w:start="1"/>
          <w:cols w:space="720" w:num="1"/>
          <w:docGrid w:linePitch="271" w:charSpace="0"/>
        </w:sectPr>
      </w:pPr>
    </w:p>
    <w:p>
      <w:pPr>
        <w:spacing w:before="240" w:beforeLines="100" w:line="320" w:lineRule="exact"/>
        <w:jc w:val="both"/>
        <w:rPr>
          <w:rFonts w:ascii="黑体" w:eastAsia="黑体"/>
          <w:sz w:val="24"/>
        </w:rPr>
      </w:pPr>
      <w:r>
        <w:pict>
          <v:group id="_x0000_s1047" o:spid="_x0000_s1047" o:spt="203" style="position:absolute;left:0pt;margin-left:-6.05pt;margin-top:0.05pt;height:654.9pt;width:493.5pt;z-index:251659264;mso-width-relative:page;mso-height-relative:page;" coordorigin="10,22" coordsize="98,130982">
            <o:lock v:ext="edit"/>
            <v:line id="Line 3" o:spid="_x0000_s1048" o:spt="20" style="position:absolute;left:11;top:22;height:0;width:97;" coordsize="21600,21600">
              <v:path arrowok="t"/>
              <v:fill focussize="0,0"/>
              <v:stroke/>
              <v:imagedata o:title=""/>
              <o:lock v:ext="edit"/>
            </v:line>
            <v:line id="Line 2" o:spid="_x0000_s1049" o:spt="20" style="position:absolute;left:59;top:22;height:131;width:0;" coordsize="21600,21600">
              <v:path arrowok="t"/>
              <v:fill focussize="0,0"/>
              <v:stroke/>
              <v:imagedata o:title=""/>
              <o:lock v:ext="edit"/>
            </v:line>
            <v:line id="直线 5" o:spid="_x0000_s1050" o:spt="20" style="position:absolute;left:10;top:152;height:1;width:98;" filled="t" coordsize="21600,21600">
              <v:path arrowok="t"/>
              <v:fill on="t" focussize="0,0"/>
              <v:stroke weight="1pt"/>
              <v:imagedata o:title=""/>
              <o:lock v:ext="edit"/>
            </v:line>
          </v:group>
        </w:pict>
      </w:r>
      <w:r>
        <w:rPr>
          <w:rFonts w:hint="eastAsia" w:ascii="黑体" w:eastAsia="黑体"/>
          <w:sz w:val="24"/>
        </w:rPr>
        <w:t>甲方</w:t>
      </w:r>
      <w:r>
        <w:rPr>
          <w:rFonts w:ascii="黑体" w:eastAsia="黑体"/>
          <w:sz w:val="24"/>
        </w:rPr>
        <w:t xml:space="preserve"> Party A</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before="100" w:beforeAutospacing="1" w:after="100" w:afterAutospacing="1" w:line="320" w:lineRule="exact"/>
        <w:rPr>
          <w:rFonts w:ascii="黑体" w:eastAsia="黑体"/>
          <w:sz w:val="24"/>
        </w:rPr>
      </w:pPr>
      <w:r>
        <w:rPr>
          <w:rFonts w:hint="eastAsia" w:ascii="黑体" w:eastAsia="黑体"/>
          <w:sz w:val="24"/>
        </w:rPr>
        <w:t>地址</w:t>
      </w:r>
      <w:r>
        <w:rPr>
          <w:rFonts w:ascii="黑体" w:eastAsia="黑体"/>
          <w:sz w:val="24"/>
        </w:rPr>
        <w:t xml:space="preserve"> Address</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before="100" w:beforeAutospacing="1" w:after="100" w:afterAutospacing="1" w:line="320" w:lineRule="exact"/>
        <w:rPr>
          <w:rFonts w:ascii="黑体" w:eastAsia="黑体"/>
          <w:sz w:val="24"/>
        </w:rPr>
      </w:pPr>
      <w:r>
        <w:rPr>
          <w:rFonts w:hint="eastAsia" w:ascii="黑体" w:eastAsia="黑体"/>
          <w:sz w:val="24"/>
        </w:rPr>
        <w:t>电子邮箱</w:t>
      </w:r>
      <w:r>
        <w:rPr>
          <w:rFonts w:ascii="黑体" w:eastAsia="黑体"/>
          <w:sz w:val="24"/>
        </w:rPr>
        <w:t xml:space="preserve"> E-mail</w:t>
      </w:r>
    </w:p>
    <w:p>
      <w:pPr>
        <w:spacing w:before="100" w:beforeAutospacing="1" w:after="100" w:afterAutospacing="1" w:line="320" w:lineRule="exact"/>
        <w:rPr>
          <w:rFonts w:ascii="楷体_GB2312" w:eastAsia="楷体_GB2312"/>
          <w:sz w:val="24"/>
        </w:rPr>
      </w:pPr>
      <w:r>
        <w:rPr>
          <w:rFonts w:ascii="楷体_GB2312" w:eastAsia="楷体_GB2312"/>
          <w:sz w:val="24"/>
        </w:rPr>
        <w:t xml:space="preserve">                                 </w:t>
      </w:r>
    </w:p>
    <w:p>
      <w:pPr>
        <w:spacing w:line="320" w:lineRule="exact"/>
        <w:rPr>
          <w:rFonts w:ascii="黑体" w:eastAsia="黑体"/>
          <w:sz w:val="24"/>
        </w:rPr>
      </w:pPr>
      <w:r>
        <w:rPr>
          <w:rFonts w:hint="eastAsia" w:ascii="黑体" w:eastAsia="黑体"/>
          <w:sz w:val="24"/>
        </w:rPr>
        <w:t>联系电话</w:t>
      </w:r>
      <w:r>
        <w:rPr>
          <w:rFonts w:ascii="黑体" w:eastAsia="黑体"/>
          <w:sz w:val="24"/>
        </w:rPr>
        <w:t xml:space="preserve"> Telephone</w:t>
      </w:r>
    </w:p>
    <w:p>
      <w:pPr>
        <w:spacing w:line="320" w:lineRule="exact"/>
        <w:rPr>
          <w:rFonts w:ascii="楷体_GB2312" w:eastAsia="楷体_GB2312"/>
          <w:sz w:val="24"/>
        </w:rPr>
      </w:pPr>
      <w:r>
        <w:rPr>
          <w:rFonts w:hint="eastAsia" w:ascii="楷体_GB2312" w:eastAsia="楷体_GB2312"/>
          <w:sz w:val="24"/>
        </w:rPr>
        <w:t>联系人：</w:t>
      </w:r>
      <w:r>
        <w:rPr>
          <w:rFonts w:ascii="楷体_GB2312" w:eastAsia="楷体_GB2312"/>
          <w:sz w:val="24"/>
        </w:rPr>
        <w:t xml:space="preserve">        </w:t>
      </w:r>
    </w:p>
    <w:p>
      <w:pPr>
        <w:spacing w:line="320" w:lineRule="exact"/>
        <w:rPr>
          <w:rFonts w:ascii="楷体_GB2312" w:eastAsia="楷体_GB2312"/>
          <w:sz w:val="24"/>
        </w:rPr>
      </w:pPr>
      <w:r>
        <w:rPr>
          <w:rFonts w:hint="eastAsia" w:ascii="楷体_GB2312" w:eastAsia="楷体_GB2312"/>
          <w:sz w:val="24"/>
        </w:rPr>
        <w:t>办公电话：</w:t>
      </w:r>
      <w:r>
        <w:rPr>
          <w:rFonts w:ascii="楷体_GB2312" w:eastAsia="楷体_GB2312"/>
          <w:sz w:val="24"/>
        </w:rPr>
        <w:t xml:space="preserve">          </w:t>
      </w:r>
    </w:p>
    <w:p>
      <w:pPr>
        <w:spacing w:line="320" w:lineRule="exact"/>
        <w:rPr>
          <w:rFonts w:ascii="楷体_GB2312" w:eastAsia="楷体_GB2312"/>
          <w:sz w:val="24"/>
        </w:rPr>
      </w:pPr>
      <w:r>
        <w:rPr>
          <w:rFonts w:hint="eastAsia" w:ascii="楷体_GB2312" w:eastAsia="楷体_GB2312"/>
          <w:sz w:val="24"/>
        </w:rPr>
        <w:t>手机：</w:t>
      </w:r>
    </w:p>
    <w:p>
      <w:pPr>
        <w:spacing w:line="320" w:lineRule="exact"/>
        <w:rPr>
          <w:rFonts w:ascii="黑体" w:eastAsia="黑体"/>
          <w:sz w:val="24"/>
        </w:rPr>
      </w:pPr>
      <w:r>
        <w:rPr>
          <w:rFonts w:hint="eastAsia" w:ascii="黑体" w:eastAsia="黑体"/>
          <w:sz w:val="24"/>
        </w:rPr>
        <w:t>传真</w:t>
      </w:r>
      <w:r>
        <w:rPr>
          <w:rFonts w:ascii="黑体" w:eastAsia="黑体"/>
          <w:sz w:val="24"/>
        </w:rPr>
        <w:t xml:space="preserve"> Fax</w:t>
      </w:r>
    </w:p>
    <w:p>
      <w:pPr>
        <w:spacing w:line="320" w:lineRule="exact"/>
        <w:rPr>
          <w:rFonts w:ascii="楷体_GB2312" w:eastAsia="楷体_GB2312"/>
          <w:sz w:val="24"/>
        </w:rPr>
      </w:pPr>
    </w:p>
    <w:p>
      <w:pPr>
        <w:spacing w:line="320" w:lineRule="exact"/>
        <w:rPr>
          <w:rFonts w:ascii="黑体" w:hAnsi="黑体" w:eastAsia="黑体" w:cs="黑体"/>
          <w:sz w:val="24"/>
        </w:rPr>
      </w:pPr>
      <w:r>
        <w:rPr>
          <w:rFonts w:hint="eastAsia" w:ascii="黑体" w:hAnsi="黑体" w:eastAsia="黑体" w:cs="黑体"/>
          <w:sz w:val="24"/>
        </w:rPr>
        <w:t>网站</w:t>
      </w:r>
      <w:r>
        <w:rPr>
          <w:rFonts w:ascii="黑体" w:hAnsi="黑体" w:eastAsia="黑体" w:cs="黑体"/>
          <w:sz w:val="24"/>
        </w:rPr>
        <w:t xml:space="preserve"> </w:t>
      </w:r>
      <w:r>
        <w:rPr>
          <w:rFonts w:ascii="黑体" w:hAnsi="黑体" w:eastAsia="黑体" w:cs="黑体"/>
          <w:bCs/>
          <w:sz w:val="24"/>
        </w:rPr>
        <w:t>Web Site</w:t>
      </w:r>
    </w:p>
    <w:p>
      <w:pPr>
        <w:spacing w:line="320" w:lineRule="exact"/>
        <w:rPr>
          <w:rFonts w:ascii="楷体_GB2312" w:eastAsia="楷体_GB2312"/>
          <w:sz w:val="24"/>
        </w:rPr>
      </w:pPr>
      <w:r>
        <w:rPr>
          <w:rFonts w:ascii="楷体_GB2312" w:eastAsia="楷体_GB2312"/>
          <w:sz w:val="24"/>
        </w:rPr>
        <w:t xml:space="preserve">           </w:t>
      </w:r>
    </w:p>
    <w:p>
      <w:pPr>
        <w:spacing w:line="320" w:lineRule="exact"/>
        <w:rPr>
          <w:rFonts w:ascii="楷体_GB2312" w:eastAsia="楷体_GB2312"/>
          <w:sz w:val="24"/>
        </w:rPr>
      </w:pPr>
    </w:p>
    <w:p>
      <w:pPr>
        <w:spacing w:before="100" w:beforeAutospacing="1" w:after="100" w:afterAutospacing="1" w:line="320" w:lineRule="exact"/>
        <w:rPr>
          <w:rFonts w:ascii="黑体" w:eastAsia="黑体"/>
          <w:sz w:val="24"/>
        </w:rPr>
      </w:pPr>
      <w:r>
        <w:rPr>
          <w:rFonts w:hint="eastAsia" w:ascii="黑体" w:eastAsia="黑体"/>
          <w:sz w:val="24"/>
        </w:rPr>
        <w:t>甲方代表签字</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Representative’s Signature</w:t>
      </w:r>
    </w:p>
    <w:p>
      <w:pPr>
        <w:spacing w:before="100" w:beforeAutospacing="1" w:after="100" w:afterAutospacing="1" w:line="320" w:lineRule="exact"/>
        <w:rPr>
          <w:rFonts w:ascii="楷体_GB2312" w:eastAsia="楷体_GB2312"/>
          <w:sz w:val="24"/>
        </w:rPr>
      </w:pPr>
    </w:p>
    <w:p>
      <w:pPr>
        <w:spacing w:before="100" w:beforeAutospacing="1" w:after="100" w:afterAutospacing="1" w:line="320" w:lineRule="exact"/>
        <w:rPr>
          <w:rFonts w:ascii="楷体_GB2312" w:eastAsia="楷体_GB2312"/>
          <w:sz w:val="24"/>
        </w:rPr>
      </w:pPr>
    </w:p>
    <w:p>
      <w:pPr>
        <w:spacing w:before="100" w:beforeAutospacing="1" w:after="100" w:afterAutospacing="1" w:line="320" w:lineRule="exact"/>
        <w:rPr>
          <w:rFonts w:ascii="黑体" w:eastAsia="黑体"/>
          <w:sz w:val="24"/>
        </w:rPr>
      </w:pPr>
      <w:r>
        <w:rPr>
          <w:rFonts w:hint="eastAsia" w:ascii="黑体" w:eastAsia="黑体"/>
          <w:sz w:val="24"/>
        </w:rPr>
        <w:t>甲方单位公章</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Corporate Seal</w:t>
      </w:r>
    </w:p>
    <w:p>
      <w:pPr>
        <w:spacing w:before="100" w:beforeAutospacing="1" w:after="100" w:afterAutospacing="1" w:line="320" w:lineRule="exact"/>
        <w:rPr>
          <w:rFonts w:ascii="黑体" w:eastAsia="黑体"/>
          <w:sz w:val="24"/>
        </w:rPr>
      </w:pPr>
    </w:p>
    <w:p>
      <w:pPr>
        <w:spacing w:before="100" w:beforeAutospacing="1" w:after="100" w:afterAutospacing="1" w:line="320" w:lineRule="exact"/>
        <w:ind w:firstLine="2822" w:firstLineChars="1176"/>
        <w:rPr>
          <w:rFonts w:ascii="黑体" w:eastAsia="黑体"/>
          <w:sz w:val="24"/>
        </w:rPr>
      </w:pP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p>
      <w:pPr>
        <w:spacing w:line="20" w:lineRule="exact"/>
        <w:jc w:val="center"/>
        <w:rPr>
          <w:rFonts w:eastAsia="黑体"/>
          <w:sz w:val="24"/>
        </w:rPr>
      </w:pPr>
      <w:r>
        <w:rPr>
          <w:rFonts w:eastAsia="黑体"/>
          <w:sz w:val="24"/>
        </w:rPr>
        <w:br w:type="column"/>
      </w:r>
    </w:p>
    <w:p>
      <w:pPr>
        <w:spacing w:before="100" w:beforeAutospacing="1" w:after="100" w:afterAutospacing="1" w:line="320" w:lineRule="exact"/>
        <w:rPr>
          <w:rFonts w:ascii="黑体" w:eastAsia="黑体"/>
          <w:sz w:val="24"/>
        </w:rPr>
      </w:pPr>
      <w:r>
        <w:rPr>
          <w:rFonts w:hint="eastAsia" w:ascii="黑体" w:eastAsia="黑体"/>
          <w:sz w:val="24"/>
        </w:rPr>
        <w:t>乙方</w:t>
      </w:r>
      <w:r>
        <w:rPr>
          <w:rFonts w:ascii="黑体" w:eastAsia="黑体"/>
          <w:sz w:val="24"/>
        </w:rPr>
        <w:t xml:space="preserve"> Party B</w:t>
      </w:r>
    </w:p>
    <w:p>
      <w:pPr>
        <w:spacing w:before="100" w:beforeAutospacing="1" w:after="100" w:afterAutospacing="1" w:line="320" w:lineRule="exact"/>
        <w:rPr>
          <w:rFonts w:ascii="楷体_GB2312" w:eastAsia="楷体_GB2312"/>
          <w:sz w:val="24"/>
          <w:szCs w:val="24"/>
        </w:rPr>
      </w:pPr>
      <w:r>
        <w:rPr>
          <w:rFonts w:hint="eastAsia" w:ascii="楷体_GB2312" w:eastAsia="楷体_GB2312"/>
          <w:sz w:val="24"/>
          <w:szCs w:val="24"/>
        </w:rPr>
        <w:t>河北质量认证有限公司</w:t>
      </w:r>
    </w:p>
    <w:p>
      <w:pPr>
        <w:spacing w:line="300" w:lineRule="exact"/>
        <w:rPr>
          <w:rFonts w:ascii="黑体" w:eastAsia="黑体"/>
          <w:sz w:val="24"/>
        </w:rPr>
      </w:pPr>
      <w:r>
        <w:rPr>
          <w:rFonts w:hint="eastAsia" w:ascii="黑体" w:eastAsia="黑体"/>
          <w:sz w:val="24"/>
        </w:rPr>
        <w:t>地址</w:t>
      </w:r>
      <w:r>
        <w:rPr>
          <w:rFonts w:ascii="黑体" w:eastAsia="黑体"/>
          <w:sz w:val="24"/>
        </w:rPr>
        <w:t xml:space="preserve"> Address</w:t>
      </w:r>
    </w:p>
    <w:p>
      <w:pPr>
        <w:spacing w:line="300" w:lineRule="exact"/>
        <w:rPr>
          <w:rFonts w:ascii="楷体_GB2312" w:eastAsia="楷体_GB2312"/>
          <w:sz w:val="24"/>
          <w:szCs w:val="24"/>
        </w:rPr>
      </w:pPr>
      <w:r>
        <w:rPr>
          <w:rFonts w:hint="eastAsia" w:ascii="楷体_GB2312" w:eastAsia="楷体_GB2312"/>
          <w:sz w:val="24"/>
          <w:szCs w:val="24"/>
        </w:rPr>
        <w:t>河北省石家庄市中山东路39号勒泰中心B座901</w:t>
      </w:r>
    </w:p>
    <w:p>
      <w:pPr>
        <w:spacing w:line="300" w:lineRule="exact"/>
        <w:rPr>
          <w:rFonts w:ascii="楷体_GB2312" w:eastAsia="楷体_GB2312"/>
          <w:sz w:val="24"/>
          <w:szCs w:val="24"/>
        </w:rPr>
      </w:pPr>
    </w:p>
    <w:p>
      <w:pPr>
        <w:spacing w:line="300" w:lineRule="exact"/>
        <w:rPr>
          <w:rFonts w:ascii="楷体_GB2312" w:eastAsia="楷体_GB2312"/>
          <w:sz w:val="24"/>
          <w:szCs w:val="24"/>
        </w:rPr>
      </w:pPr>
    </w:p>
    <w:p>
      <w:pPr>
        <w:spacing w:line="300" w:lineRule="exact"/>
        <w:rPr>
          <w:rFonts w:ascii="黑体" w:eastAsia="黑体"/>
          <w:sz w:val="24"/>
        </w:rPr>
      </w:pPr>
      <w:r>
        <w:rPr>
          <w:rFonts w:hint="eastAsia" w:ascii="黑体" w:eastAsia="黑体"/>
          <w:sz w:val="24"/>
        </w:rPr>
        <w:t>电子邮箱</w:t>
      </w:r>
      <w:r>
        <w:rPr>
          <w:rFonts w:ascii="黑体" w:eastAsia="黑体"/>
          <w:sz w:val="24"/>
        </w:rPr>
        <w:t xml:space="preserve"> E-mail</w:t>
      </w:r>
    </w:p>
    <w:p>
      <w:pPr>
        <w:spacing w:line="300" w:lineRule="exact"/>
        <w:rPr>
          <w:rFonts w:ascii="宋体"/>
          <w:sz w:val="24"/>
        </w:rPr>
      </w:pPr>
      <w:r>
        <w:rPr>
          <w:rFonts w:hint="eastAsia"/>
        </w:rPr>
        <w:t>hbac_zhb@163.com</w:t>
      </w:r>
    </w:p>
    <w:p>
      <w:pPr>
        <w:spacing w:line="300" w:lineRule="exact"/>
        <w:rPr>
          <w:rFonts w:ascii="宋体"/>
          <w:sz w:val="24"/>
        </w:rPr>
      </w:pPr>
    </w:p>
    <w:p>
      <w:pPr>
        <w:spacing w:line="300" w:lineRule="exact"/>
        <w:rPr>
          <w:rFonts w:ascii="黑体" w:eastAsia="黑体"/>
          <w:sz w:val="24"/>
        </w:rPr>
      </w:pPr>
      <w:r>
        <w:rPr>
          <w:rFonts w:hint="eastAsia" w:ascii="黑体" w:eastAsia="黑体"/>
          <w:sz w:val="24"/>
        </w:rPr>
        <w:t>联系电话</w:t>
      </w:r>
      <w:r>
        <w:rPr>
          <w:rFonts w:ascii="黑体" w:eastAsia="黑体"/>
          <w:sz w:val="24"/>
        </w:rPr>
        <w:t xml:space="preserve"> Telephone</w:t>
      </w:r>
    </w:p>
    <w:p>
      <w:pPr>
        <w:tabs>
          <w:tab w:val="left" w:pos="1100"/>
          <w:tab w:val="left" w:pos="1300"/>
        </w:tabs>
        <w:spacing w:line="300" w:lineRule="exact"/>
        <w:rPr>
          <w:rFonts w:ascii="楷体_GB2312" w:hAnsi="宋体" w:eastAsia="楷体_GB2312"/>
          <w:sz w:val="24"/>
        </w:rPr>
      </w:pPr>
      <w:r>
        <w:rPr>
          <w:rFonts w:hint="eastAsia" w:ascii="楷体_GB2312" w:eastAsia="楷体_GB2312"/>
          <w:sz w:val="24"/>
        </w:rPr>
        <w:t>公司总机</w:t>
      </w:r>
      <w:r>
        <w:rPr>
          <w:rFonts w:ascii="楷体_GB2312" w:eastAsia="楷体_GB2312"/>
          <w:sz w:val="24"/>
        </w:rPr>
        <w:t xml:space="preserve">     </w:t>
      </w:r>
      <w:r>
        <w:rPr>
          <w:rFonts w:ascii="楷体_GB2312" w:hAnsi="宋体" w:eastAsia="楷体_GB2312"/>
          <w:sz w:val="24"/>
        </w:rPr>
        <w:t>0311-85520180</w:t>
      </w:r>
      <w:r>
        <w:rPr>
          <w:rFonts w:hint="eastAsia" w:ascii="楷体_GB2312" w:hAnsi="宋体" w:eastAsia="楷体_GB2312"/>
          <w:sz w:val="24"/>
        </w:rPr>
        <w:t>、85520181</w:t>
      </w:r>
    </w:p>
    <w:p>
      <w:pPr>
        <w:spacing w:line="300" w:lineRule="exact"/>
        <w:rPr>
          <w:rFonts w:ascii="楷体_GB2312" w:hAnsi="宋体" w:eastAsia="楷体_GB2312"/>
          <w:sz w:val="24"/>
        </w:rPr>
      </w:pPr>
      <w:r>
        <w:rPr>
          <w:rFonts w:hint="eastAsia" w:ascii="楷体_GB2312" w:eastAsia="楷体_GB2312"/>
          <w:sz w:val="24"/>
        </w:rPr>
        <w:t>管理部</w:t>
      </w:r>
      <w:r>
        <w:rPr>
          <w:rFonts w:ascii="楷体_GB2312" w:eastAsia="楷体_GB2312"/>
          <w:sz w:val="24"/>
        </w:rPr>
        <w:t xml:space="preserve">   </w:t>
      </w:r>
      <w:r>
        <w:rPr>
          <w:rFonts w:hint="eastAsia" w:ascii="楷体_GB2312" w:eastAsia="楷体_GB2312"/>
          <w:sz w:val="24"/>
        </w:rPr>
        <w:t xml:space="preserve">    </w:t>
      </w:r>
      <w:r>
        <w:rPr>
          <w:rFonts w:ascii="楷体_GB2312" w:hAnsi="宋体" w:eastAsia="楷体_GB2312"/>
          <w:sz w:val="24"/>
        </w:rPr>
        <w:t>0311-85520182</w:t>
      </w:r>
    </w:p>
    <w:p>
      <w:pPr>
        <w:spacing w:line="300" w:lineRule="exact"/>
        <w:rPr>
          <w:rFonts w:ascii="黑体" w:eastAsia="黑体"/>
          <w:sz w:val="24"/>
        </w:rPr>
      </w:pPr>
    </w:p>
    <w:p>
      <w:pPr>
        <w:spacing w:line="300" w:lineRule="exact"/>
        <w:rPr>
          <w:rFonts w:ascii="黑体" w:eastAsia="黑体"/>
          <w:sz w:val="24"/>
        </w:rPr>
      </w:pPr>
      <w:r>
        <w:rPr>
          <w:rFonts w:hint="eastAsia" w:ascii="黑体" w:eastAsia="黑体"/>
          <w:sz w:val="24"/>
        </w:rPr>
        <w:t>开户银行</w:t>
      </w:r>
      <w:r>
        <w:rPr>
          <w:rFonts w:ascii="黑体" w:eastAsia="黑体"/>
          <w:sz w:val="24"/>
        </w:rPr>
        <w:t xml:space="preserve"> Bank </w:t>
      </w:r>
    </w:p>
    <w:p>
      <w:pPr>
        <w:spacing w:line="300" w:lineRule="exact"/>
        <w:rPr>
          <w:rFonts w:ascii="楷体_GB2312" w:eastAsia="楷体_GB2312"/>
          <w:sz w:val="24"/>
          <w:szCs w:val="24"/>
        </w:rPr>
      </w:pPr>
      <w:r>
        <w:rPr>
          <w:rFonts w:hint="eastAsia" w:ascii="楷体_GB2312" w:eastAsia="楷体_GB2312"/>
          <w:sz w:val="24"/>
          <w:szCs w:val="24"/>
        </w:rPr>
        <w:t>中国工商银行股份有限公司石家庄长安支行</w:t>
      </w:r>
    </w:p>
    <w:p>
      <w:pPr>
        <w:spacing w:line="300" w:lineRule="exact"/>
        <w:rPr>
          <w:rFonts w:ascii="黑体" w:eastAsia="黑体"/>
          <w:sz w:val="24"/>
          <w:szCs w:val="24"/>
        </w:rPr>
      </w:pPr>
      <w:r>
        <w:rPr>
          <w:rFonts w:hint="eastAsia" w:ascii="黑体" w:eastAsia="黑体"/>
          <w:sz w:val="24"/>
          <w:szCs w:val="24"/>
        </w:rPr>
        <w:t>帐号</w:t>
      </w:r>
      <w:r>
        <w:rPr>
          <w:rFonts w:ascii="黑体" w:eastAsia="黑体"/>
          <w:sz w:val="24"/>
          <w:szCs w:val="24"/>
        </w:rPr>
        <w:t xml:space="preserve"> Account No.</w:t>
      </w:r>
    </w:p>
    <w:p>
      <w:pPr>
        <w:rPr>
          <w:rFonts w:ascii="宋体" w:hAnsi="宋体" w:cs="宋体"/>
          <w:sz w:val="24"/>
          <w:szCs w:val="24"/>
        </w:rPr>
      </w:pPr>
      <w:r>
        <w:rPr>
          <w:rFonts w:ascii="宋体" w:hAnsi="宋体" w:cs="宋体"/>
          <w:sz w:val="24"/>
          <w:szCs w:val="24"/>
        </w:rPr>
        <w:t>0402020409300417017</w:t>
      </w:r>
    </w:p>
    <w:p>
      <w:pPr>
        <w:spacing w:line="300" w:lineRule="exact"/>
        <w:rPr>
          <w:rFonts w:ascii="黑体" w:eastAsia="黑体"/>
          <w:sz w:val="24"/>
        </w:rPr>
      </w:pPr>
      <w:r>
        <w:rPr>
          <w:rFonts w:hint="eastAsia" w:ascii="黑体" w:eastAsia="黑体"/>
          <w:sz w:val="24"/>
        </w:rPr>
        <w:t>户名</w:t>
      </w:r>
      <w:r>
        <w:rPr>
          <w:rFonts w:ascii="黑体" w:eastAsia="黑体"/>
          <w:sz w:val="24"/>
        </w:rPr>
        <w:t xml:space="preserve"> Account name</w:t>
      </w:r>
    </w:p>
    <w:p>
      <w:pPr>
        <w:spacing w:line="300" w:lineRule="exact"/>
        <w:rPr>
          <w:rFonts w:ascii="楷体_GB2312" w:eastAsia="楷体_GB2312"/>
          <w:sz w:val="24"/>
        </w:rPr>
      </w:pPr>
      <w:r>
        <w:rPr>
          <w:rFonts w:hint="eastAsia" w:ascii="楷体_GB2312" w:eastAsia="楷体_GB2312"/>
          <w:sz w:val="24"/>
        </w:rPr>
        <w:t>河北质量认证有限公司</w:t>
      </w:r>
    </w:p>
    <w:p>
      <w:pPr>
        <w:spacing w:line="320" w:lineRule="exact"/>
        <w:rPr>
          <w:rFonts w:ascii="黑体" w:eastAsia="黑体"/>
          <w:sz w:val="24"/>
        </w:rPr>
      </w:pPr>
    </w:p>
    <w:p>
      <w:pPr>
        <w:spacing w:line="320" w:lineRule="exact"/>
        <w:rPr>
          <w:rFonts w:ascii="黑体" w:eastAsia="黑体"/>
          <w:sz w:val="24"/>
        </w:rPr>
      </w:pPr>
    </w:p>
    <w:p>
      <w:pPr>
        <w:spacing w:line="320" w:lineRule="exact"/>
        <w:rPr>
          <w:rFonts w:ascii="黑体" w:eastAsia="黑体"/>
          <w:sz w:val="24"/>
        </w:rPr>
      </w:pPr>
      <w:r>
        <w:rPr>
          <w:rFonts w:hint="eastAsia" w:ascii="黑体" w:eastAsia="黑体"/>
          <w:sz w:val="24"/>
        </w:rPr>
        <w:t>乙方代表签字</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Representative’s Signature</w:t>
      </w:r>
    </w:p>
    <w:p>
      <w:pPr>
        <w:spacing w:before="100" w:beforeAutospacing="1" w:after="100" w:afterAutospacing="1" w:line="320" w:lineRule="exact"/>
        <w:rPr>
          <w:rFonts w:ascii="黑体" w:eastAsia="黑体"/>
          <w:sz w:val="24"/>
        </w:rPr>
      </w:pPr>
    </w:p>
    <w:p>
      <w:pPr>
        <w:spacing w:before="100" w:beforeAutospacing="1" w:after="100" w:afterAutospacing="1" w:line="320" w:lineRule="exact"/>
        <w:rPr>
          <w:rFonts w:ascii="宋体"/>
          <w:sz w:val="24"/>
        </w:rPr>
      </w:pPr>
    </w:p>
    <w:p>
      <w:pPr>
        <w:spacing w:before="100" w:beforeAutospacing="1" w:after="100" w:afterAutospacing="1" w:line="320" w:lineRule="exact"/>
        <w:rPr>
          <w:rFonts w:ascii="黑体" w:eastAsia="黑体"/>
          <w:sz w:val="24"/>
        </w:rPr>
      </w:pPr>
      <w:r>
        <w:rPr>
          <w:rFonts w:hint="eastAsia" w:ascii="黑体" w:eastAsia="黑体"/>
          <w:sz w:val="24"/>
        </w:rPr>
        <w:t>乙方单位公章</w:t>
      </w:r>
      <w:r>
        <w:rPr>
          <w:rFonts w:ascii="黑体" w:eastAsia="黑体"/>
          <w:sz w:val="24"/>
        </w:rPr>
        <w:t xml:space="preserve"> </w:t>
      </w:r>
    </w:p>
    <w:p>
      <w:pPr>
        <w:spacing w:before="100" w:beforeAutospacing="1" w:after="100" w:afterAutospacing="1" w:line="320" w:lineRule="exact"/>
        <w:rPr>
          <w:rFonts w:ascii="黑体" w:eastAsia="黑体"/>
          <w:sz w:val="24"/>
        </w:rPr>
      </w:pPr>
      <w:r>
        <w:rPr>
          <w:rFonts w:ascii="黑体" w:eastAsia="黑体"/>
          <w:sz w:val="24"/>
        </w:rPr>
        <w:t>Corporate Seal</w:t>
      </w:r>
    </w:p>
    <w:p>
      <w:pPr>
        <w:spacing w:before="100" w:beforeAutospacing="1" w:after="100" w:afterAutospacing="1" w:line="320" w:lineRule="exact"/>
        <w:rPr>
          <w:rFonts w:ascii="黑体" w:eastAsia="黑体"/>
          <w:sz w:val="24"/>
        </w:rPr>
      </w:pPr>
    </w:p>
    <w:p>
      <w:pPr>
        <w:spacing w:before="100" w:beforeAutospacing="1" w:after="100" w:afterAutospacing="1" w:line="320" w:lineRule="exact"/>
        <w:rPr>
          <w:rFonts w:ascii="黑体" w:eastAsia="黑体"/>
          <w:sz w:val="24"/>
        </w:rPr>
        <w:sectPr>
          <w:type w:val="continuous"/>
          <w:pgSz w:w="11849" w:h="16781"/>
          <w:pgMar w:top="1247" w:right="1134" w:bottom="1134" w:left="1134" w:header="1134" w:footer="1134" w:gutter="0"/>
          <w:paperSrc w:first="15" w:other="15"/>
          <w:cols w:space="427" w:num="2"/>
          <w:docGrid w:linePitch="271" w:charSpace="0"/>
        </w:sectPr>
      </w:pPr>
      <w:r>
        <w:rPr>
          <w:rFonts w:ascii="黑体" w:eastAsia="黑体"/>
          <w:sz w:val="24"/>
        </w:rPr>
        <w:t xml:space="preserve">                         </w:t>
      </w:r>
      <w:r>
        <w:rPr>
          <w:rFonts w:hint="eastAsia" w:ascii="黑体" w:eastAsia="黑体"/>
          <w:sz w:val="24"/>
        </w:rPr>
        <w:t>年</w:t>
      </w:r>
      <w:r>
        <w:rPr>
          <w:rFonts w:ascii="黑体" w:eastAsia="黑体"/>
          <w:sz w:val="24"/>
        </w:rPr>
        <w:t xml:space="preserve">   </w:t>
      </w:r>
      <w:r>
        <w:rPr>
          <w:rFonts w:hint="eastAsia" w:ascii="黑体" w:eastAsia="黑体"/>
          <w:sz w:val="24"/>
        </w:rPr>
        <w:t>月</w:t>
      </w:r>
      <w:r>
        <w:rPr>
          <w:rFonts w:ascii="黑体" w:eastAsia="黑体"/>
          <w:sz w:val="24"/>
        </w:rPr>
        <w:t xml:space="preserve">   </w:t>
      </w:r>
      <w:r>
        <w:rPr>
          <w:rFonts w:hint="eastAsia" w:ascii="黑体" w:eastAsia="黑体"/>
          <w:sz w:val="24"/>
        </w:rPr>
        <w:t>日</w:t>
      </w:r>
    </w:p>
    <w:p>
      <w:pPr>
        <w:spacing w:before="120" w:line="240" w:lineRule="atLeast"/>
        <w:rPr>
          <w:sz w:val="30"/>
        </w:rPr>
        <w:sectPr>
          <w:headerReference r:id="rId8" w:type="default"/>
          <w:type w:val="continuous"/>
          <w:pgSz w:w="11849" w:h="16781"/>
          <w:pgMar w:top="1247" w:right="1134" w:bottom="1134" w:left="1134" w:header="1134" w:footer="1134" w:gutter="0"/>
          <w:paperSrc w:first="15" w:other="15"/>
          <w:cols w:space="720" w:num="1"/>
          <w:docGrid w:linePitch="271" w:charSpace="0"/>
        </w:sectPr>
      </w:pPr>
    </w:p>
    <w:p>
      <w:pPr>
        <w:spacing w:line="500" w:lineRule="exact"/>
        <w:jc w:val="center"/>
        <w:rPr>
          <w:b/>
          <w:sz w:val="30"/>
        </w:rPr>
      </w:pPr>
      <w:r>
        <w:rPr>
          <w:rFonts w:hint="eastAsia"/>
          <w:b/>
          <w:sz w:val="30"/>
        </w:rPr>
        <w:t>管理体系认证合同变更评审表</w:t>
      </w:r>
    </w:p>
    <w:p>
      <w:pPr>
        <w:spacing w:line="500" w:lineRule="exact"/>
        <w:rPr>
          <w:sz w:val="24"/>
          <w:szCs w:val="24"/>
        </w:rPr>
      </w:pPr>
      <w:r>
        <w:rPr>
          <w:rFonts w:hint="eastAsia"/>
          <w:sz w:val="24"/>
          <w:szCs w:val="24"/>
        </w:rPr>
        <w:t>申请组织名称：</w:t>
      </w:r>
    </w:p>
    <w:tbl>
      <w:tblPr>
        <w:tblStyle w:val="1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3"/>
      </w:tblGrid>
      <w:tr>
        <w:trPr>
          <w:trHeight w:val="3920" w:hRule="atLeast"/>
          <w:jc w:val="center"/>
        </w:trPr>
        <w:tc>
          <w:tcPr>
            <w:tcW w:w="9613" w:type="dxa"/>
          </w:tcPr>
          <w:p>
            <w:pPr>
              <w:spacing w:before="120" w:beforeLines="50" w:line="360" w:lineRule="auto"/>
              <w:rPr>
                <w:rFonts w:ascii="宋体"/>
                <w:sz w:val="21"/>
                <w:szCs w:val="21"/>
              </w:rPr>
            </w:pPr>
            <w:r>
              <w:rPr>
                <w:rFonts w:hint="eastAsia"/>
                <w:sz w:val="21"/>
                <w:szCs w:val="21"/>
              </w:rPr>
              <w:t>简述变更内容（</w:t>
            </w:r>
            <w:r>
              <w:rPr>
                <w:rFonts w:hint="eastAsia" w:ascii="宋体" w:hAnsi="宋体"/>
                <w:sz w:val="21"/>
                <w:szCs w:val="21"/>
              </w:rPr>
              <w:t>请参照合同第十三条</w:t>
            </w:r>
            <w:r>
              <w:rPr>
                <w:rFonts w:ascii="宋体" w:hAnsi="宋体"/>
                <w:sz w:val="21"/>
                <w:szCs w:val="21"/>
              </w:rPr>
              <w:t>1-3</w:t>
            </w:r>
            <w:r>
              <w:rPr>
                <w:rFonts w:hint="eastAsia" w:ascii="宋体" w:hAnsi="宋体"/>
                <w:sz w:val="21"/>
                <w:szCs w:val="21"/>
              </w:rPr>
              <w:t>款中规定。如果企业名称、地址、认证范围变更，请附上英文）：</w:t>
            </w:r>
          </w:p>
          <w:p>
            <w:pPr>
              <w:spacing w:line="360" w:lineRule="auto"/>
              <w:rPr>
                <w:rFonts w:ascii="宋体"/>
                <w:sz w:val="21"/>
                <w:szCs w:val="21"/>
              </w:rPr>
            </w:pPr>
            <w:r>
              <w:rPr>
                <w:rFonts w:hint="eastAsia" w:ascii="宋体" w:hAnsi="宋体"/>
                <w:sz w:val="21"/>
                <w:szCs w:val="21"/>
              </w:rPr>
              <w:t>原内容：</w:t>
            </w:r>
          </w:p>
          <w:p>
            <w:pPr>
              <w:spacing w:line="360" w:lineRule="auto"/>
              <w:rPr>
                <w:rFonts w:ascii="宋体"/>
                <w:sz w:val="21"/>
                <w:szCs w:val="21"/>
              </w:rPr>
            </w:pPr>
          </w:p>
          <w:p>
            <w:pPr>
              <w:spacing w:line="360" w:lineRule="auto"/>
              <w:rPr>
                <w:rFonts w:ascii="宋体"/>
                <w:sz w:val="21"/>
                <w:szCs w:val="21"/>
              </w:rPr>
            </w:pPr>
          </w:p>
          <w:p>
            <w:pPr>
              <w:spacing w:line="360" w:lineRule="auto"/>
              <w:rPr>
                <w:rFonts w:ascii="宋体"/>
                <w:sz w:val="21"/>
                <w:szCs w:val="21"/>
              </w:rPr>
            </w:pPr>
            <w:r>
              <w:rPr>
                <w:rFonts w:hint="eastAsia" w:ascii="宋体" w:hAnsi="宋体"/>
                <w:sz w:val="21"/>
                <w:szCs w:val="21"/>
              </w:rPr>
              <w:t>变更为：</w:t>
            </w:r>
          </w:p>
          <w:p>
            <w:pPr>
              <w:spacing w:line="360" w:lineRule="auto"/>
              <w:rPr>
                <w:rFonts w:ascii="宋体"/>
                <w:b/>
                <w:sz w:val="21"/>
                <w:szCs w:val="21"/>
              </w:rPr>
            </w:pPr>
          </w:p>
          <w:p>
            <w:pPr>
              <w:spacing w:line="360" w:lineRule="auto"/>
              <w:rPr>
                <w:rFonts w:ascii="宋体"/>
                <w:b/>
                <w:sz w:val="21"/>
                <w:szCs w:val="21"/>
              </w:rPr>
            </w:pPr>
          </w:p>
          <w:p>
            <w:pPr>
              <w:spacing w:line="360" w:lineRule="auto"/>
              <w:rPr>
                <w:b/>
                <w:sz w:val="21"/>
                <w:szCs w:val="21"/>
              </w:rPr>
            </w:pPr>
          </w:p>
          <w:p>
            <w:pPr>
              <w:spacing w:line="360" w:lineRule="auto"/>
              <w:ind w:left="3990" w:hanging="3990" w:hangingChars="1900"/>
              <w:rPr>
                <w:sz w:val="21"/>
                <w:szCs w:val="21"/>
              </w:rPr>
            </w:pPr>
            <w:r>
              <w:rPr>
                <w:sz w:val="21"/>
                <w:szCs w:val="21"/>
              </w:rPr>
              <w:t xml:space="preserve">                                                                               </w:t>
            </w:r>
            <w:r>
              <w:rPr>
                <w:rFonts w:hint="eastAsia"/>
                <w:sz w:val="21"/>
                <w:szCs w:val="21"/>
              </w:rPr>
              <w:t>甲方代表签字：</w:t>
            </w:r>
          </w:p>
          <w:p>
            <w:pPr>
              <w:spacing w:line="360" w:lineRule="auto"/>
              <w:rPr>
                <w:sz w:val="21"/>
                <w:szCs w:val="21"/>
              </w:rPr>
            </w:pPr>
            <w:r>
              <w:rPr>
                <w:rFonts w:hint="eastAsia"/>
                <w:sz w:val="21"/>
                <w:szCs w:val="21"/>
              </w:rPr>
              <w:t>（此栏不够可加附页）</w:t>
            </w:r>
            <w:r>
              <w:rPr>
                <w:sz w:val="21"/>
                <w:szCs w:val="21"/>
              </w:rPr>
              <w:t xml:space="preserve">                                       </w:t>
            </w:r>
            <w:r>
              <w:rPr>
                <w:rFonts w:hint="eastAsia"/>
                <w:sz w:val="21"/>
                <w:szCs w:val="21"/>
              </w:rPr>
              <w:t>甲方单位盖章：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trPr>
          <w:cantSplit/>
          <w:trHeight w:val="413" w:hRule="atLeast"/>
          <w:jc w:val="center"/>
        </w:trPr>
        <w:tc>
          <w:tcPr>
            <w:tcW w:w="9613" w:type="dxa"/>
            <w:shd w:val="clear" w:color="auto" w:fill="CCFFFF"/>
            <w:vAlign w:val="center"/>
          </w:tcPr>
          <w:p>
            <w:pPr>
              <w:jc w:val="center"/>
              <w:rPr>
                <w:sz w:val="24"/>
              </w:rPr>
            </w:pPr>
            <w:r>
              <w:rPr>
                <w:rFonts w:hint="eastAsia"/>
                <w:sz w:val="24"/>
              </w:rPr>
              <w:t>（以下由认证机构填写）</w:t>
            </w:r>
          </w:p>
        </w:tc>
      </w:tr>
      <w:tr>
        <w:trPr>
          <w:cantSplit/>
          <w:trHeight w:val="4628" w:hRule="exact"/>
          <w:jc w:val="center"/>
        </w:trPr>
        <w:tc>
          <w:tcPr>
            <w:tcW w:w="9613" w:type="dxa"/>
            <w:vAlign w:val="center"/>
          </w:tcPr>
          <w:p>
            <w:pPr>
              <w:spacing w:before="120" w:beforeLines="50" w:line="360" w:lineRule="auto"/>
              <w:rPr>
                <w:rFonts w:ascii="宋体"/>
                <w:sz w:val="21"/>
                <w:szCs w:val="21"/>
              </w:rPr>
            </w:pPr>
            <w:r>
              <w:rPr>
                <w:rFonts w:hint="eastAsia"/>
                <w:sz w:val="21"/>
                <w:szCs w:val="21"/>
              </w:rPr>
              <w:t>变更性质：</w:t>
            </w:r>
            <w:r>
              <w:rPr>
                <w:rFonts w:hint="eastAsia" w:ascii="宋体"/>
                <w:sz w:val="21"/>
                <w:szCs w:val="21"/>
              </w:rPr>
              <w:t>□</w:t>
            </w:r>
            <w:r>
              <w:rPr>
                <w:rFonts w:hint="eastAsia"/>
                <w:sz w:val="21"/>
                <w:szCs w:val="21"/>
              </w:rPr>
              <w:t>认证范围</w:t>
            </w:r>
            <w:r>
              <w:rPr>
                <w:sz w:val="21"/>
                <w:szCs w:val="21"/>
              </w:rPr>
              <w:t xml:space="preserve"> </w:t>
            </w:r>
            <w:r>
              <w:rPr>
                <w:rFonts w:hint="eastAsia"/>
                <w:sz w:val="21"/>
                <w:szCs w:val="21"/>
              </w:rPr>
              <w:t xml:space="preserve"> </w:t>
            </w:r>
            <w:r>
              <w:rPr>
                <w:rFonts w:hint="eastAsia" w:ascii="宋体"/>
                <w:sz w:val="21"/>
                <w:szCs w:val="21"/>
              </w:rPr>
              <w:t>□</w:t>
            </w:r>
            <w:r>
              <w:rPr>
                <w:rFonts w:hint="eastAsia"/>
                <w:sz w:val="21"/>
                <w:szCs w:val="21"/>
              </w:rPr>
              <w:t>审核依据</w:t>
            </w:r>
            <w:r>
              <w:rPr>
                <w:sz w:val="21"/>
                <w:szCs w:val="21"/>
              </w:rPr>
              <w:t xml:space="preserve">  </w:t>
            </w:r>
            <w:r>
              <w:rPr>
                <w:rFonts w:hint="eastAsia" w:ascii="宋体"/>
                <w:sz w:val="21"/>
                <w:szCs w:val="21"/>
              </w:rPr>
              <w:t xml:space="preserve">□组织名称 </w:t>
            </w:r>
            <w:r>
              <w:rPr>
                <w:rFonts w:hint="eastAsia"/>
                <w:sz w:val="21"/>
                <w:szCs w:val="21"/>
              </w:rPr>
              <w:t xml:space="preserve"> </w:t>
            </w:r>
            <w:r>
              <w:rPr>
                <w:rFonts w:hint="eastAsia" w:ascii="宋体"/>
                <w:sz w:val="21"/>
                <w:szCs w:val="21"/>
              </w:rPr>
              <w:t>□</w:t>
            </w:r>
            <w:r>
              <w:rPr>
                <w:rFonts w:hint="eastAsia"/>
                <w:sz w:val="21"/>
                <w:szCs w:val="21"/>
              </w:rPr>
              <w:t>注册地址</w:t>
            </w:r>
            <w:r>
              <w:rPr>
                <w:sz w:val="21"/>
                <w:szCs w:val="21"/>
              </w:rPr>
              <w:t xml:space="preserve"> </w:t>
            </w:r>
            <w:r>
              <w:rPr>
                <w:rFonts w:hint="eastAsia"/>
                <w:sz w:val="21"/>
                <w:szCs w:val="21"/>
              </w:rPr>
              <w:t xml:space="preserve"> </w:t>
            </w:r>
            <w:r>
              <w:rPr>
                <w:rFonts w:hint="eastAsia" w:ascii="宋体"/>
                <w:sz w:val="21"/>
                <w:szCs w:val="21"/>
              </w:rPr>
              <w:t>□</w:t>
            </w:r>
            <w:r>
              <w:rPr>
                <w:rFonts w:hint="eastAsia"/>
                <w:sz w:val="21"/>
                <w:szCs w:val="21"/>
              </w:rPr>
              <w:t xml:space="preserve">经营地址 </w:t>
            </w:r>
            <w:r>
              <w:rPr>
                <w:sz w:val="21"/>
                <w:szCs w:val="21"/>
              </w:rPr>
              <w:t xml:space="preserve"> </w:t>
            </w:r>
            <w:r>
              <w:rPr>
                <w:rFonts w:hint="eastAsia" w:ascii="宋体"/>
                <w:sz w:val="21"/>
                <w:szCs w:val="21"/>
              </w:rPr>
              <w:t>□管理体系人数 □其他：</w:t>
            </w:r>
          </w:p>
          <w:p>
            <w:pPr>
              <w:spacing w:before="120" w:beforeLines="50" w:line="360" w:lineRule="auto"/>
              <w:rPr>
                <w:sz w:val="21"/>
                <w:szCs w:val="21"/>
              </w:rPr>
            </w:pPr>
          </w:p>
          <w:p>
            <w:pPr>
              <w:spacing w:line="360" w:lineRule="auto"/>
              <w:rPr>
                <w:sz w:val="21"/>
                <w:szCs w:val="21"/>
              </w:rPr>
            </w:pPr>
            <w:r>
              <w:rPr>
                <w:rFonts w:hint="eastAsia"/>
                <w:sz w:val="21"/>
                <w:szCs w:val="21"/>
              </w:rPr>
              <w:t>变更后是否在国家认可的业务范围内：</w:t>
            </w:r>
            <w:r>
              <w:rPr>
                <w:rFonts w:hint="eastAsia" w:ascii="宋体"/>
                <w:sz w:val="21"/>
                <w:szCs w:val="21"/>
              </w:rPr>
              <w:t>□</w:t>
            </w:r>
            <w:r>
              <w:rPr>
                <w:rFonts w:hint="eastAsia"/>
                <w:sz w:val="21"/>
                <w:szCs w:val="21"/>
              </w:rPr>
              <w:t>是</w:t>
            </w:r>
            <w:r>
              <w:rPr>
                <w:sz w:val="21"/>
                <w:szCs w:val="21"/>
              </w:rPr>
              <w:t xml:space="preserve">   </w:t>
            </w:r>
            <w:r>
              <w:rPr>
                <w:rFonts w:hint="eastAsia" w:ascii="宋体"/>
                <w:sz w:val="21"/>
                <w:szCs w:val="21"/>
              </w:rPr>
              <w:t>□</w:t>
            </w:r>
            <w:r>
              <w:rPr>
                <w:rFonts w:hint="eastAsia"/>
                <w:sz w:val="21"/>
                <w:szCs w:val="21"/>
              </w:rPr>
              <w:t>否</w:t>
            </w:r>
          </w:p>
          <w:p>
            <w:pPr>
              <w:spacing w:line="360" w:lineRule="auto"/>
              <w:rPr>
                <w:sz w:val="21"/>
                <w:szCs w:val="21"/>
              </w:rPr>
            </w:pPr>
            <w:r>
              <w:rPr>
                <w:rFonts w:hint="eastAsia"/>
                <w:sz w:val="21"/>
                <w:szCs w:val="21"/>
              </w:rPr>
              <w:t>变更后是否具有资质要求：</w:t>
            </w:r>
            <w:r>
              <w:rPr>
                <w:rFonts w:hint="eastAsia" w:ascii="宋体"/>
                <w:sz w:val="21"/>
                <w:szCs w:val="21"/>
              </w:rPr>
              <w:t>□</w:t>
            </w:r>
            <w:r>
              <w:rPr>
                <w:rFonts w:hint="eastAsia"/>
                <w:sz w:val="21"/>
                <w:szCs w:val="21"/>
              </w:rPr>
              <w:t>否</w:t>
            </w:r>
            <w:r>
              <w:rPr>
                <w:sz w:val="21"/>
                <w:szCs w:val="21"/>
              </w:rPr>
              <w:t xml:space="preserve">   </w:t>
            </w:r>
            <w:r>
              <w:rPr>
                <w:rFonts w:hint="eastAsia" w:ascii="宋体"/>
                <w:sz w:val="21"/>
                <w:szCs w:val="21"/>
              </w:rPr>
              <w:t>□</w:t>
            </w:r>
            <w:r>
              <w:rPr>
                <w:rFonts w:hint="eastAsia"/>
                <w:sz w:val="21"/>
                <w:szCs w:val="21"/>
              </w:rPr>
              <w:t>是，是否满足资质要求：</w:t>
            </w:r>
            <w:r>
              <w:rPr>
                <w:sz w:val="21"/>
                <w:szCs w:val="21"/>
              </w:rPr>
              <w:t xml:space="preserve">   </w:t>
            </w:r>
            <w:r>
              <w:rPr>
                <w:rFonts w:hint="eastAsia" w:ascii="宋体"/>
                <w:sz w:val="21"/>
                <w:szCs w:val="21"/>
              </w:rPr>
              <w:t>□</w:t>
            </w:r>
            <w:r>
              <w:rPr>
                <w:rFonts w:hint="eastAsia"/>
                <w:sz w:val="21"/>
                <w:szCs w:val="21"/>
              </w:rPr>
              <w:t>是</w:t>
            </w:r>
            <w:r>
              <w:rPr>
                <w:sz w:val="21"/>
                <w:szCs w:val="21"/>
              </w:rPr>
              <w:t xml:space="preserve">   </w:t>
            </w:r>
            <w:r>
              <w:rPr>
                <w:rFonts w:hint="eastAsia" w:ascii="宋体"/>
                <w:sz w:val="21"/>
                <w:szCs w:val="21"/>
              </w:rPr>
              <w:t>□</w:t>
            </w:r>
            <w:r>
              <w:rPr>
                <w:rFonts w:hint="eastAsia"/>
                <w:sz w:val="21"/>
                <w:szCs w:val="21"/>
              </w:rPr>
              <w:t>否</w:t>
            </w:r>
          </w:p>
          <w:p>
            <w:pPr>
              <w:spacing w:line="360" w:lineRule="auto"/>
              <w:rPr>
                <w:sz w:val="21"/>
                <w:szCs w:val="21"/>
              </w:rPr>
            </w:pPr>
            <w:r>
              <w:rPr>
                <w:rFonts w:hint="eastAsia"/>
                <w:sz w:val="21"/>
                <w:szCs w:val="21"/>
              </w:rPr>
              <w:t>甲方管理体系手册是否要修订：</w:t>
            </w:r>
            <w:r>
              <w:rPr>
                <w:rFonts w:hint="eastAsia" w:ascii="宋体"/>
                <w:sz w:val="21"/>
                <w:szCs w:val="21"/>
              </w:rPr>
              <w:t>□</w:t>
            </w:r>
            <w:r>
              <w:rPr>
                <w:rFonts w:hint="eastAsia"/>
                <w:sz w:val="21"/>
                <w:szCs w:val="21"/>
              </w:rPr>
              <w:t>是</w:t>
            </w:r>
            <w:r>
              <w:rPr>
                <w:sz w:val="21"/>
                <w:szCs w:val="21"/>
              </w:rPr>
              <w:t xml:space="preserve">   </w:t>
            </w:r>
            <w:r>
              <w:rPr>
                <w:rFonts w:hint="eastAsia" w:ascii="宋体"/>
                <w:sz w:val="21"/>
                <w:szCs w:val="21"/>
              </w:rPr>
              <w:t>□</w:t>
            </w:r>
            <w:r>
              <w:rPr>
                <w:rFonts w:hint="eastAsia"/>
                <w:sz w:val="21"/>
                <w:szCs w:val="21"/>
              </w:rPr>
              <w:t>否</w:t>
            </w:r>
          </w:p>
          <w:p>
            <w:pPr>
              <w:spacing w:line="360" w:lineRule="auto"/>
              <w:rPr>
                <w:sz w:val="21"/>
                <w:szCs w:val="21"/>
              </w:rPr>
            </w:pPr>
            <w:r>
              <w:rPr>
                <w:rFonts w:hint="eastAsia"/>
                <w:sz w:val="21"/>
                <w:szCs w:val="21"/>
              </w:rPr>
              <w:t>是否需要调整专业代码：</w:t>
            </w:r>
            <w:r>
              <w:rPr>
                <w:rFonts w:hint="eastAsia" w:ascii="宋体"/>
                <w:sz w:val="21"/>
                <w:szCs w:val="21"/>
              </w:rPr>
              <w:t>□</w:t>
            </w:r>
            <w:r>
              <w:rPr>
                <w:rFonts w:hint="eastAsia"/>
                <w:sz w:val="21"/>
                <w:szCs w:val="21"/>
              </w:rPr>
              <w:t>否</w:t>
            </w:r>
            <w:r>
              <w:rPr>
                <w:sz w:val="21"/>
                <w:szCs w:val="21"/>
              </w:rPr>
              <w:t xml:space="preserve">   </w:t>
            </w:r>
            <w:r>
              <w:rPr>
                <w:rFonts w:hint="eastAsia" w:ascii="宋体"/>
                <w:sz w:val="21"/>
                <w:szCs w:val="21"/>
              </w:rPr>
              <w:t>□</w:t>
            </w:r>
            <w:r>
              <w:rPr>
                <w:rFonts w:hint="eastAsia"/>
                <w:sz w:val="21"/>
                <w:szCs w:val="21"/>
              </w:rPr>
              <w:t>是：</w:t>
            </w:r>
          </w:p>
          <w:p>
            <w:pPr>
              <w:spacing w:line="360" w:lineRule="auto"/>
              <w:rPr>
                <w:rFonts w:ascii="宋体"/>
                <w:sz w:val="21"/>
                <w:szCs w:val="21"/>
              </w:rPr>
            </w:pPr>
            <w:r>
              <w:rPr>
                <w:rFonts w:hint="eastAsia"/>
                <w:sz w:val="21"/>
                <w:szCs w:val="21"/>
              </w:rPr>
              <w:t>是否需调整认证费用：</w:t>
            </w:r>
            <w:r>
              <w:rPr>
                <w:rFonts w:hint="eastAsia" w:ascii="宋体"/>
                <w:sz w:val="21"/>
                <w:szCs w:val="21"/>
              </w:rPr>
              <w:t>□否</w:t>
            </w:r>
            <w:r>
              <w:rPr>
                <w:rFonts w:ascii="宋体"/>
                <w:sz w:val="21"/>
                <w:szCs w:val="21"/>
              </w:rPr>
              <w:t xml:space="preserve">    </w:t>
            </w:r>
            <w:r>
              <w:rPr>
                <w:rFonts w:hint="eastAsia" w:ascii="宋体"/>
                <w:sz w:val="21"/>
                <w:szCs w:val="21"/>
              </w:rPr>
              <w:t>□是：</w:t>
            </w:r>
          </w:p>
          <w:p>
            <w:pPr>
              <w:spacing w:line="360" w:lineRule="auto"/>
              <w:rPr>
                <w:sz w:val="21"/>
                <w:szCs w:val="21"/>
              </w:rPr>
            </w:pPr>
            <w:r>
              <w:rPr>
                <w:rFonts w:hint="eastAsia" w:ascii="宋体"/>
                <w:sz w:val="21"/>
                <w:szCs w:val="21"/>
              </w:rPr>
              <w:t>是否需要安排补充</w:t>
            </w:r>
            <w:r>
              <w:rPr>
                <w:rFonts w:ascii="宋体"/>
                <w:sz w:val="21"/>
                <w:szCs w:val="21"/>
              </w:rPr>
              <w:t>/</w:t>
            </w:r>
            <w:r>
              <w:rPr>
                <w:rFonts w:hint="eastAsia" w:ascii="宋体"/>
                <w:sz w:val="21"/>
                <w:szCs w:val="21"/>
              </w:rPr>
              <w:t>扩项审核：□否</w:t>
            </w:r>
            <w:r>
              <w:rPr>
                <w:rFonts w:ascii="宋体"/>
                <w:sz w:val="21"/>
                <w:szCs w:val="21"/>
              </w:rPr>
              <w:t xml:space="preserve">    </w:t>
            </w:r>
            <w:r>
              <w:rPr>
                <w:rFonts w:hint="eastAsia" w:ascii="宋体"/>
                <w:sz w:val="21"/>
                <w:szCs w:val="21"/>
              </w:rPr>
              <w:t>□是</w:t>
            </w:r>
          </w:p>
          <w:p>
            <w:pPr>
              <w:spacing w:line="360" w:lineRule="auto"/>
              <w:rPr>
                <w:sz w:val="21"/>
                <w:szCs w:val="21"/>
              </w:rPr>
            </w:pPr>
            <w:r>
              <w:rPr>
                <w:rFonts w:hint="eastAsia"/>
                <w:sz w:val="21"/>
                <w:szCs w:val="21"/>
              </w:rPr>
              <w:t>评审结论：</w:t>
            </w:r>
            <w:r>
              <w:rPr>
                <w:rFonts w:hint="eastAsia" w:ascii="宋体"/>
                <w:sz w:val="21"/>
                <w:szCs w:val="21"/>
              </w:rPr>
              <w:t>□同意变更</w:t>
            </w:r>
            <w:r>
              <w:rPr>
                <w:rFonts w:ascii="宋体"/>
                <w:sz w:val="21"/>
                <w:szCs w:val="21"/>
              </w:rPr>
              <w:t xml:space="preserve">    </w:t>
            </w:r>
            <w:r>
              <w:rPr>
                <w:rFonts w:hint="eastAsia" w:ascii="宋体"/>
                <w:sz w:val="21"/>
                <w:szCs w:val="21"/>
              </w:rPr>
              <w:t>□不同意变更，原因：</w:t>
            </w:r>
          </w:p>
          <w:p>
            <w:pPr>
              <w:spacing w:line="360" w:lineRule="auto"/>
              <w:rPr>
                <w:rFonts w:ascii="宋体"/>
                <w:sz w:val="21"/>
                <w:szCs w:val="21"/>
              </w:rPr>
            </w:pPr>
            <w:r>
              <w:rPr>
                <w:rFonts w:hint="eastAsia" w:ascii="宋体"/>
                <w:sz w:val="21"/>
                <w:szCs w:val="21"/>
              </w:rPr>
              <w:t>变更引发后续措施：</w:t>
            </w:r>
            <w:r>
              <w:rPr>
                <w:rFonts w:ascii="宋体"/>
                <w:sz w:val="21"/>
                <w:szCs w:val="21"/>
              </w:rPr>
              <w:t xml:space="preserve"> </w:t>
            </w:r>
            <w:r>
              <w:rPr>
                <w:rFonts w:hint="eastAsia" w:ascii="宋体"/>
                <w:sz w:val="21"/>
                <w:szCs w:val="21"/>
              </w:rPr>
              <w:t>□更换证书</w:t>
            </w:r>
            <w:r>
              <w:rPr>
                <w:rFonts w:ascii="宋体"/>
                <w:sz w:val="21"/>
                <w:szCs w:val="21"/>
              </w:rPr>
              <w:t xml:space="preserve"> </w:t>
            </w:r>
            <w:r>
              <w:rPr>
                <w:rFonts w:hint="eastAsia" w:ascii="宋体"/>
                <w:sz w:val="21"/>
                <w:szCs w:val="21"/>
              </w:rPr>
              <w:t>□安排文件评审</w:t>
            </w:r>
            <w:r>
              <w:rPr>
                <w:rFonts w:ascii="宋体"/>
                <w:sz w:val="21"/>
                <w:szCs w:val="21"/>
              </w:rPr>
              <w:t xml:space="preserve"> </w:t>
            </w:r>
            <w:r>
              <w:rPr>
                <w:rFonts w:hint="eastAsia" w:ascii="宋体"/>
                <w:sz w:val="21"/>
                <w:szCs w:val="21"/>
              </w:rPr>
              <w:t>□调整后续审核方案</w:t>
            </w:r>
          </w:p>
          <w:p>
            <w:pPr>
              <w:spacing w:line="360" w:lineRule="auto"/>
              <w:ind w:firstLine="2835" w:firstLineChars="1350"/>
              <w:rPr>
                <w:rFonts w:ascii="宋体"/>
                <w:sz w:val="21"/>
                <w:szCs w:val="21"/>
              </w:rPr>
            </w:pPr>
            <w:r>
              <w:rPr>
                <w:rFonts w:hint="eastAsia" w:ascii="宋体"/>
                <w:sz w:val="21"/>
                <w:szCs w:val="21"/>
              </w:rPr>
              <w:t>评审人：</w:t>
            </w:r>
            <w:r>
              <w:rPr>
                <w:rFonts w:ascii="宋体"/>
                <w:sz w:val="21"/>
                <w:szCs w:val="21"/>
              </w:rPr>
              <w:t xml:space="preserve">                       </w:t>
            </w:r>
            <w:r>
              <w:rPr>
                <w:rFonts w:hint="eastAsia" w:ascii="宋体"/>
                <w:sz w:val="21"/>
                <w:szCs w:val="21"/>
              </w:rPr>
              <w:t>日期：</w:t>
            </w:r>
          </w:p>
        </w:tc>
      </w:tr>
      <w:tr>
        <w:trPr>
          <w:cantSplit/>
          <w:trHeight w:val="1742" w:hRule="exact"/>
          <w:jc w:val="center"/>
        </w:trPr>
        <w:tc>
          <w:tcPr>
            <w:tcW w:w="9613" w:type="dxa"/>
          </w:tcPr>
          <w:p>
            <w:pPr>
              <w:spacing w:before="120" w:beforeLines="50" w:line="360" w:lineRule="auto"/>
              <w:rPr>
                <w:sz w:val="21"/>
                <w:szCs w:val="21"/>
              </w:rPr>
            </w:pPr>
            <w:r>
              <w:rPr>
                <w:rFonts w:hint="eastAsia"/>
                <w:sz w:val="21"/>
                <w:szCs w:val="21"/>
              </w:rPr>
              <w:t>乙方意见：</w:t>
            </w:r>
          </w:p>
          <w:p>
            <w:pPr>
              <w:spacing w:line="360" w:lineRule="auto"/>
              <w:rPr>
                <w:sz w:val="21"/>
                <w:szCs w:val="21"/>
              </w:rPr>
            </w:pPr>
          </w:p>
          <w:p>
            <w:pPr>
              <w:spacing w:line="360" w:lineRule="auto"/>
              <w:ind w:firstLine="4305" w:firstLineChars="2050"/>
              <w:rPr>
                <w:sz w:val="21"/>
                <w:szCs w:val="21"/>
              </w:rPr>
            </w:pPr>
            <w:r>
              <w:rPr>
                <w:rFonts w:hint="eastAsia"/>
                <w:sz w:val="21"/>
                <w:szCs w:val="21"/>
              </w:rPr>
              <w:t>乙方代表签字：</w:t>
            </w:r>
          </w:p>
          <w:p>
            <w:pPr>
              <w:spacing w:line="360" w:lineRule="auto"/>
              <w:ind w:firstLine="4305" w:firstLineChars="2050"/>
              <w:rPr>
                <w:sz w:val="21"/>
                <w:szCs w:val="21"/>
              </w:rPr>
            </w:pPr>
            <w:r>
              <w:rPr>
                <w:rFonts w:hint="eastAsia"/>
                <w:sz w:val="21"/>
                <w:szCs w:val="21"/>
              </w:rPr>
              <w:t>乙方单位盖章：</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pPr>
        <w:spacing w:before="120" w:beforeLines="50"/>
        <w:ind w:left="360" w:hanging="360" w:hangingChars="200"/>
        <w:rPr>
          <w:rFonts w:ascii="宋体"/>
          <w:sz w:val="18"/>
          <w:szCs w:val="18"/>
        </w:rPr>
      </w:pPr>
      <w:r>
        <w:rPr>
          <w:rFonts w:hint="eastAsia" w:ascii="宋体" w:hAnsi="宋体"/>
          <w:sz w:val="18"/>
          <w:szCs w:val="18"/>
        </w:rPr>
        <w:t>注：</w:t>
      </w:r>
      <w:r>
        <w:rPr>
          <w:rFonts w:ascii="宋体" w:hAnsi="宋体"/>
          <w:sz w:val="18"/>
          <w:szCs w:val="18"/>
        </w:rPr>
        <w:t>1.</w:t>
      </w:r>
      <w:r>
        <w:rPr>
          <w:rFonts w:hint="eastAsia" w:ascii="宋体" w:hAnsi="宋体"/>
          <w:sz w:val="18"/>
          <w:szCs w:val="18"/>
        </w:rPr>
        <w:t>此表一式贰份，甲方壹份，</w:t>
      </w:r>
      <w:r>
        <w:rPr>
          <w:rFonts w:ascii="宋体" w:hAnsi="宋体"/>
          <w:sz w:val="18"/>
          <w:szCs w:val="18"/>
        </w:rPr>
        <w:t xml:space="preserve"> </w:t>
      </w:r>
      <w:r>
        <w:rPr>
          <w:rFonts w:hint="eastAsia" w:ascii="宋体" w:hAnsi="宋体"/>
          <w:sz w:val="18"/>
          <w:szCs w:val="18"/>
        </w:rPr>
        <w:t>乙方壹份，与管理体系认证合同同具法律效力。</w:t>
      </w:r>
    </w:p>
    <w:p>
      <w:pPr>
        <w:ind w:left="360" w:leftChars="180"/>
        <w:rPr>
          <w:rFonts w:ascii="宋体"/>
          <w:sz w:val="18"/>
          <w:szCs w:val="18"/>
        </w:rPr>
      </w:pPr>
      <w:r>
        <w:rPr>
          <w:rFonts w:ascii="宋体" w:hAnsi="宋体"/>
          <w:sz w:val="18"/>
          <w:szCs w:val="18"/>
        </w:rPr>
        <w:t>2</w:t>
      </w:r>
      <w:r>
        <w:rPr>
          <w:rFonts w:hint="eastAsia" w:ascii="宋体" w:hAnsi="宋体"/>
          <w:sz w:val="18"/>
          <w:szCs w:val="18"/>
        </w:rPr>
        <w:t>．此表填好后，请寄至河北质量认证有限公司。</w:t>
      </w:r>
    </w:p>
    <w:p>
      <w:pPr>
        <w:ind w:firstLine="360" w:firstLineChars="200"/>
        <w:rPr>
          <w:rFonts w:ascii="宋体"/>
          <w:sz w:val="18"/>
          <w:szCs w:val="18"/>
        </w:rPr>
      </w:pPr>
      <w:r>
        <w:rPr>
          <w:rFonts w:ascii="宋体" w:hAnsi="宋体"/>
          <w:sz w:val="18"/>
          <w:szCs w:val="18"/>
        </w:rPr>
        <w:t>3</w:t>
      </w:r>
      <w:r>
        <w:rPr>
          <w:rFonts w:hint="eastAsia" w:ascii="宋体" w:hAnsi="宋体"/>
          <w:sz w:val="18"/>
          <w:szCs w:val="18"/>
        </w:rPr>
        <w:t>．办理企业名称变更，请附上新营业执照复印件壹份。</w:t>
      </w:r>
    </w:p>
    <w:p>
      <w:pPr>
        <w:ind w:left="360" w:leftChars="180"/>
        <w:rPr>
          <w:rFonts w:ascii="Arial" w:hAnsi="Arial" w:eastAsia="黑体" w:cs="Arial"/>
          <w:sz w:val="24"/>
          <w:szCs w:val="24"/>
        </w:rPr>
      </w:pPr>
      <w:r>
        <w:rPr>
          <w:rFonts w:ascii="宋体" w:hAnsi="宋体"/>
          <w:sz w:val="18"/>
          <w:szCs w:val="18"/>
        </w:rPr>
        <w:t>4</w:t>
      </w:r>
      <w:r>
        <w:rPr>
          <w:rFonts w:hint="eastAsia" w:ascii="宋体" w:hAnsi="宋体"/>
          <w:sz w:val="18"/>
          <w:szCs w:val="18"/>
        </w:rPr>
        <w:t>．每个管理体系合同变更手续费壹佰元（含中英文证书正本壹套，范围扩大费用另议），副本每套壹佰元。费用汇至河北质量认证有限公司账号。</w:t>
      </w:r>
    </w:p>
    <w:sectPr>
      <w:headerReference r:id="rId9" w:type="default"/>
      <w:pgSz w:w="11849" w:h="16781"/>
      <w:pgMar w:top="1247" w:right="1134" w:bottom="1134" w:left="1134" w:header="1134" w:footer="1134" w:gutter="0"/>
      <w:paperSrc w:first="15" w:other="15"/>
      <w:cols w:space="720" w:num="1"/>
      <w:docGrid w:linePitch="27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Arial">
    <w:panose1 w:val="020B0604020202090204"/>
    <w:charset w:val="00"/>
    <w:family w:val="swiss"/>
    <w:pitch w:val="default"/>
    <w:sig w:usb0="E0000AFF" w:usb1="00007843" w:usb2="00000001" w:usb3="00000000" w:csb0="400001BF" w:csb1="DFF70000"/>
  </w:font>
  <w:font w:name="华文行楷">
    <w:altName w:val="行楷-简"/>
    <w:panose1 w:val="02010800040101010101"/>
    <w:charset w:val="86"/>
    <w:family w:val="auto"/>
    <w:pitch w:val="default"/>
    <w:sig w:usb0="00000000" w:usb1="00000000" w:usb2="00000010" w:usb3="00000000" w:csb0="00040000" w:csb1="00000000"/>
  </w:font>
  <w:font w:name="楷体_GB2312">
    <w:altName w:val="汉仪楷体简"/>
    <w:panose1 w:val="02010609030101010101"/>
    <w:charset w:val="86"/>
    <w:family w:val="modern"/>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行楷-简">
    <w:panose1 w:val="02010800040101010101"/>
    <w:charset w:val="86"/>
    <w:family w:val="auto"/>
    <w:pitch w:val="default"/>
    <w:sig w:usb0="00000001" w:usb1="080F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19"/>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shape id="文本框 6"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pict>
        <v:shape id="文本框 7" o:spid="_x0000_s2069" o:spt="202" type="#_x0000_t202" style="position:absolute;left:0pt;margin-left:235.7pt;margin-top:0pt;height:144pt;width:144pt;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t>8</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1"/>
      </w:rPr>
    </w:pPr>
    <w:r>
      <w:rPr>
        <w:rFonts w:ascii="楷体_GB2312" w:eastAsia="楷体_GB2312"/>
        <w:b/>
        <w:spacing w:val="16"/>
        <w:sz w:val="30"/>
        <w:szCs w:val="30"/>
      </w:rPr>
      <w:t xml:space="preserve">    </w:t>
    </w:r>
    <w:r>
      <w:rPr>
        <w:rFonts w:hint="eastAsia" w:ascii="楷体_GB2312" w:eastAsia="楷体_GB2312"/>
        <w:b/>
        <w:spacing w:val="16"/>
        <w:sz w:val="30"/>
        <w:szCs w:val="30"/>
      </w:rPr>
      <w:t>河北质量认证有限公司</w:t>
    </w:r>
    <w:r>
      <w:rPr>
        <w:rFonts w:hint="eastAsia" w:ascii="楷体_GB2312" w:eastAsia="楷体_GB2312"/>
        <w:b/>
        <w:sz w:val="32"/>
      </w:rPr>
      <w:t>　　　</w:t>
    </w:r>
    <w:r>
      <w:rPr>
        <w:rFonts w:ascii="楷体_GB2312" w:eastAsia="楷体_GB2312"/>
        <w:b/>
        <w:sz w:val="32"/>
      </w:rPr>
      <w:t xml:space="preserve">          </w:t>
    </w:r>
    <w:r>
      <w:t>HBAC-B08-D02</w:t>
    </w:r>
    <w:r>
      <w:rPr>
        <w:rFonts w:hint="eastAsia"/>
        <w:sz w:val="21"/>
      </w:rPr>
      <w:t>（版本号：</w:t>
    </w:r>
    <w:r>
      <w:rPr>
        <w:sz w:val="21"/>
      </w:rPr>
      <w:t>V</w:t>
    </w:r>
    <w:r>
      <w:rPr>
        <w:rFonts w:hint="eastAsia"/>
        <w:sz w:val="21"/>
      </w:rPr>
      <w:t>5.0）</w:t>
    </w:r>
  </w:p>
  <w:p>
    <w:pPr>
      <w:pStyle w:val="15"/>
      <w:jc w:val="both"/>
    </w:pPr>
    <w:r>
      <w:pict>
        <v:shape id="图片 9" o:spid="_x0000_s2068" o:spt="75" type="#_x0000_t75" style="position:absolute;left:0pt;margin-left:-14.9pt;margin-top:-29.75pt;height:39pt;width:48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b/>
        <w:color w:val="000000"/>
        <w:spacing w:val="8"/>
        <w:sz w:val="15"/>
        <w:szCs w:val="15"/>
      </w:rPr>
      <w:t xml:space="preserve">       </w:t>
    </w:r>
    <w:r>
      <w:rPr>
        <w:rFonts w:hint="eastAsia"/>
        <w:b/>
        <w:color w:val="000000"/>
        <w:spacing w:val="8"/>
        <w:sz w:val="15"/>
        <w:szCs w:val="15"/>
      </w:rPr>
      <w:t xml:space="preserve">           </w:t>
    </w:r>
    <w:r>
      <w:rPr>
        <w:b/>
        <w:color w:val="000000"/>
        <w:spacing w:val="8"/>
        <w:sz w:val="15"/>
        <w:szCs w:val="15"/>
      </w:rPr>
      <w:t xml:space="preserve"> Hebei Quality Certification CO., 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1"/>
      </w:rPr>
    </w:pPr>
    <w:r>
      <w:pict>
        <v:shape id="图片 10" o:spid="_x0000_s2070" o:spt="75" type="#_x0000_t75" style="position:absolute;left:0pt;margin-left:-5.15pt;margin-top:-15.55pt;height:39pt;width:48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ascii="楷体_GB2312" w:eastAsia="楷体_GB2312"/>
        <w:b/>
        <w:spacing w:val="16"/>
        <w:sz w:val="30"/>
        <w:szCs w:val="30"/>
      </w:rPr>
      <w:t xml:space="preserve">     </w:t>
    </w:r>
    <w:r>
      <w:rPr>
        <w:rFonts w:hint="eastAsia" w:ascii="楷体_GB2312" w:eastAsia="楷体_GB2312"/>
        <w:b/>
        <w:spacing w:val="16"/>
        <w:sz w:val="30"/>
        <w:szCs w:val="30"/>
      </w:rPr>
      <w:t>河北质量认证有限公司</w:t>
    </w:r>
    <w:r>
      <w:rPr>
        <w:rFonts w:hint="eastAsia" w:ascii="楷体_GB2312" w:eastAsia="楷体_GB2312"/>
        <w:b/>
        <w:sz w:val="32"/>
      </w:rPr>
      <w:t>　　　</w:t>
    </w:r>
    <w:r>
      <w:rPr>
        <w:rFonts w:ascii="楷体_GB2312" w:eastAsia="楷体_GB2312"/>
        <w:b/>
        <w:sz w:val="32"/>
      </w:rPr>
      <w:t xml:space="preserve">          </w:t>
    </w:r>
    <w:r>
      <w:t>HBAC-B08-D06</w:t>
    </w:r>
    <w:r>
      <w:rPr>
        <w:rFonts w:hint="eastAsia"/>
        <w:sz w:val="21"/>
      </w:rPr>
      <w:t>（版本号：</w:t>
    </w:r>
    <w:r>
      <w:rPr>
        <w:sz w:val="21"/>
      </w:rPr>
      <w:t>V1.0</w:t>
    </w:r>
    <w:r>
      <w:rPr>
        <w:rFonts w:hint="eastAsia"/>
        <w:sz w:val="21"/>
      </w:rPr>
      <w:t>）</w:t>
    </w:r>
  </w:p>
  <w:p>
    <w:pPr>
      <w:pStyle w:val="15"/>
      <w:jc w:val="both"/>
    </w:pPr>
    <w:r>
      <w:rPr>
        <w:b/>
        <w:color w:val="000000"/>
        <w:spacing w:val="8"/>
        <w:sz w:val="15"/>
        <w:szCs w:val="15"/>
      </w:rPr>
      <w:t xml:space="preserve">             Hebei Quality Certification CO., 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sz w:val="21"/>
      </w:rPr>
    </w:pPr>
    <w:r>
      <w:pict>
        <v:shape id="_x0000_s2071" o:spid="_x0000_s2071" o:spt="75" type="#_x0000_t75" style="position:absolute;left:0pt;margin-left:-11.15pt;margin-top:-10.3pt;height:39pt;width:48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ascii="楷体_GB2312" w:eastAsia="楷体_GB2312"/>
        <w:b/>
        <w:spacing w:val="16"/>
        <w:sz w:val="30"/>
        <w:szCs w:val="30"/>
      </w:rPr>
      <w:t xml:space="preserve">     </w:t>
    </w:r>
    <w:r>
      <w:rPr>
        <w:rFonts w:hint="eastAsia" w:ascii="楷体_GB2312" w:eastAsia="楷体_GB2312"/>
        <w:b/>
        <w:spacing w:val="16"/>
        <w:sz w:val="30"/>
        <w:szCs w:val="30"/>
      </w:rPr>
      <w:t>河北质量认证有限公司</w:t>
    </w:r>
    <w:r>
      <w:rPr>
        <w:rFonts w:hint="eastAsia" w:ascii="楷体_GB2312" w:eastAsia="楷体_GB2312"/>
        <w:b/>
        <w:sz w:val="32"/>
      </w:rPr>
      <w:t>　　　</w:t>
    </w:r>
    <w:r>
      <w:rPr>
        <w:rFonts w:ascii="楷体_GB2312" w:eastAsia="楷体_GB2312"/>
        <w:b/>
        <w:sz w:val="32"/>
      </w:rPr>
      <w:t xml:space="preserve">          </w:t>
    </w:r>
    <w:r>
      <w:t>HBAC-B08-D03</w:t>
    </w:r>
    <w:r>
      <w:rPr>
        <w:rFonts w:hint="eastAsia"/>
        <w:sz w:val="21"/>
      </w:rPr>
      <w:t>（版本号：</w:t>
    </w:r>
    <w:r>
      <w:rPr>
        <w:sz w:val="21"/>
      </w:rPr>
      <w:t>V</w:t>
    </w:r>
    <w:r>
      <w:rPr>
        <w:rFonts w:hint="eastAsia"/>
        <w:sz w:val="21"/>
      </w:rPr>
      <w:t>5.0）</w:t>
    </w:r>
  </w:p>
  <w:p>
    <w:pPr>
      <w:pStyle w:val="15"/>
      <w:jc w:val="both"/>
    </w:pPr>
    <w:r>
      <w:rPr>
        <w:b/>
        <w:color w:val="000000"/>
        <w:spacing w:val="8"/>
        <w:sz w:val="15"/>
        <w:szCs w:val="15"/>
      </w:rPr>
      <w:t xml:space="preserve">            </w:t>
    </w:r>
    <w:r>
      <w:rPr>
        <w:rFonts w:hint="eastAsia"/>
        <w:b/>
        <w:color w:val="000000"/>
        <w:spacing w:val="8"/>
        <w:sz w:val="15"/>
        <w:szCs w:val="15"/>
      </w:rPr>
      <w:t xml:space="preserve">          </w:t>
    </w:r>
    <w:r>
      <w:rPr>
        <w:b/>
        <w:color w:val="000000"/>
        <w:spacing w:val="8"/>
        <w:sz w:val="15"/>
        <w:szCs w:val="15"/>
      </w:rPr>
      <w:t xml:space="preserve"> Hebei Quality Certification CO., Ltd</w:t>
    </w:r>
    <w:r>
      <w:rPr>
        <w:b/>
        <w:color w:val="000000"/>
        <w:spacing w:val="6"/>
        <w:sz w:val="15"/>
        <w:szCs w:val="15"/>
      </w:rPr>
      <w:tab/>
    </w:r>
    <w:r>
      <w:rPr>
        <w:b/>
        <w:color w:val="000000"/>
        <w:spacing w:val="-12"/>
      </w:rPr>
      <w:tab/>
    </w:r>
    <w:r>
      <w:rPr>
        <w:b/>
        <w:color w:val="000000"/>
        <w:spacing w:val="-12"/>
      </w:rPr>
      <w:tab/>
    </w:r>
    <w:r>
      <w:rPr>
        <w:b/>
        <w:color w:val="000000"/>
        <w:spacing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abstractNum w:abstractNumId="0">
    <w:nsid w:val="36F17E5E"/>
    <w:multiLevelType w:val="multilevel"/>
    <w:tmpl w:val="36F17E5E"/>
    <w:lvl w:ilvl="0" w:tentative="0">
      <w:start w:val="1"/>
      <w:numFmt w:val="bullet"/>
      <w:lvlText w:val=""/>
      <w:lvlPicBulletId w:val="0"/>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1082153"/>
    <w:multiLevelType w:val="singleLevel"/>
    <w:tmpl w:val="41082153"/>
    <w:lvl w:ilvl="0" w:tentative="0">
      <w:start w:val="1"/>
      <w:numFmt w:val="bullet"/>
      <w:lvlText w:val=""/>
      <w:lvlJc w:val="left"/>
      <w:pPr>
        <w:tabs>
          <w:tab w:val="left" w:pos="425"/>
        </w:tabs>
        <w:ind w:left="425" w:hanging="425"/>
      </w:pPr>
      <w:rPr>
        <w:rFonts w:hint="default" w:ascii="Wingdings" w:hAnsi="Wingdings"/>
      </w:rPr>
    </w:lvl>
  </w:abstractNum>
  <w:abstractNum w:abstractNumId="2">
    <w:nsid w:val="4DCB2EE3"/>
    <w:multiLevelType w:val="singleLevel"/>
    <w:tmpl w:val="4DCB2EE3"/>
    <w:lvl w:ilvl="0" w:tentative="0">
      <w:start w:val="6"/>
      <w:numFmt w:val="japaneseCounting"/>
      <w:lvlText w:val="第%1条"/>
      <w:lvlJc w:val="left"/>
      <w:pPr>
        <w:tabs>
          <w:tab w:val="left" w:pos="1386"/>
        </w:tabs>
        <w:ind w:left="1386" w:hanging="960"/>
      </w:pPr>
      <w:rPr>
        <w:rFonts w:hint="eastAsia" w:ascii="黑体" w:eastAsia="黑体" w:cs="Times New Roman"/>
        <w:b/>
      </w:rPr>
    </w:lvl>
  </w:abstractNum>
  <w:abstractNum w:abstractNumId="3">
    <w:nsid w:val="61B9387E"/>
    <w:multiLevelType w:val="singleLevel"/>
    <w:tmpl w:val="61B9387E"/>
    <w:lvl w:ilvl="0" w:tentative="0">
      <w:start w:val="2"/>
      <w:numFmt w:val="chineseCounting"/>
      <w:suff w:val="space"/>
      <w:lvlText w:val="第%1条"/>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TrackMoves/>
  <w:documentProtection w:enforcement="0"/>
  <w:defaultTabStop w:val="720"/>
  <w:drawingGridHorizontalSpacing w:val="100"/>
  <w:drawingGridVerticalSpacing w:val="271"/>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QyNDE4M2E1NzA5N2EwNDAxNWFlNGJjYjI5Y2Y3YTQifQ=="/>
  </w:docVars>
  <w:rsids>
    <w:rsidRoot w:val="00172A27"/>
    <w:rsid w:val="00014C74"/>
    <w:rsid w:val="00032515"/>
    <w:rsid w:val="00041B6A"/>
    <w:rsid w:val="000920A9"/>
    <w:rsid w:val="00094BD6"/>
    <w:rsid w:val="000A00E9"/>
    <w:rsid w:val="000D2C48"/>
    <w:rsid w:val="001661F1"/>
    <w:rsid w:val="00172A27"/>
    <w:rsid w:val="00172A4A"/>
    <w:rsid w:val="001802D5"/>
    <w:rsid w:val="0019356D"/>
    <w:rsid w:val="001A0518"/>
    <w:rsid w:val="001F38CC"/>
    <w:rsid w:val="00205706"/>
    <w:rsid w:val="002259C0"/>
    <w:rsid w:val="002333A8"/>
    <w:rsid w:val="00264486"/>
    <w:rsid w:val="00274C3A"/>
    <w:rsid w:val="0027746A"/>
    <w:rsid w:val="00296FDF"/>
    <w:rsid w:val="002A6AFE"/>
    <w:rsid w:val="002C6334"/>
    <w:rsid w:val="00300E0B"/>
    <w:rsid w:val="00342798"/>
    <w:rsid w:val="0036543F"/>
    <w:rsid w:val="003A24C4"/>
    <w:rsid w:val="003C1C11"/>
    <w:rsid w:val="003E739F"/>
    <w:rsid w:val="00403CAC"/>
    <w:rsid w:val="00405D9A"/>
    <w:rsid w:val="00411F0E"/>
    <w:rsid w:val="00425512"/>
    <w:rsid w:val="00480B54"/>
    <w:rsid w:val="00482274"/>
    <w:rsid w:val="00494406"/>
    <w:rsid w:val="004B30E6"/>
    <w:rsid w:val="004E102E"/>
    <w:rsid w:val="004E6E35"/>
    <w:rsid w:val="004F15C9"/>
    <w:rsid w:val="004F32D6"/>
    <w:rsid w:val="0050366E"/>
    <w:rsid w:val="00566F1E"/>
    <w:rsid w:val="00580316"/>
    <w:rsid w:val="00594E07"/>
    <w:rsid w:val="005C7C46"/>
    <w:rsid w:val="005D0B80"/>
    <w:rsid w:val="00603FFB"/>
    <w:rsid w:val="006339FB"/>
    <w:rsid w:val="00645D9C"/>
    <w:rsid w:val="006560F3"/>
    <w:rsid w:val="00661490"/>
    <w:rsid w:val="00670499"/>
    <w:rsid w:val="00671476"/>
    <w:rsid w:val="00675FA5"/>
    <w:rsid w:val="00691AA9"/>
    <w:rsid w:val="00694B49"/>
    <w:rsid w:val="006A4830"/>
    <w:rsid w:val="006F474A"/>
    <w:rsid w:val="006F74E0"/>
    <w:rsid w:val="007123F5"/>
    <w:rsid w:val="00721A24"/>
    <w:rsid w:val="0072646D"/>
    <w:rsid w:val="00731283"/>
    <w:rsid w:val="007677F6"/>
    <w:rsid w:val="00775C06"/>
    <w:rsid w:val="00783B65"/>
    <w:rsid w:val="0079716B"/>
    <w:rsid w:val="007B2667"/>
    <w:rsid w:val="007B3E4C"/>
    <w:rsid w:val="008370A4"/>
    <w:rsid w:val="00857167"/>
    <w:rsid w:val="00876059"/>
    <w:rsid w:val="008905F6"/>
    <w:rsid w:val="008B5B13"/>
    <w:rsid w:val="008C1BE5"/>
    <w:rsid w:val="008F29EF"/>
    <w:rsid w:val="00920834"/>
    <w:rsid w:val="00931ADD"/>
    <w:rsid w:val="00945AED"/>
    <w:rsid w:val="009742A9"/>
    <w:rsid w:val="009C632C"/>
    <w:rsid w:val="00A0654E"/>
    <w:rsid w:val="00A526EA"/>
    <w:rsid w:val="00A948F5"/>
    <w:rsid w:val="00A954F3"/>
    <w:rsid w:val="00AA6A80"/>
    <w:rsid w:val="00AB31E6"/>
    <w:rsid w:val="00AD6264"/>
    <w:rsid w:val="00AF1AD1"/>
    <w:rsid w:val="00B4030A"/>
    <w:rsid w:val="00B45C88"/>
    <w:rsid w:val="00B47D16"/>
    <w:rsid w:val="00B60425"/>
    <w:rsid w:val="00B9276D"/>
    <w:rsid w:val="00BA4104"/>
    <w:rsid w:val="00BB1893"/>
    <w:rsid w:val="00BF0C70"/>
    <w:rsid w:val="00BF699D"/>
    <w:rsid w:val="00C045F6"/>
    <w:rsid w:val="00C04DD8"/>
    <w:rsid w:val="00C12FAE"/>
    <w:rsid w:val="00C17647"/>
    <w:rsid w:val="00C40327"/>
    <w:rsid w:val="00C42D6A"/>
    <w:rsid w:val="00C439FF"/>
    <w:rsid w:val="00C475FA"/>
    <w:rsid w:val="00C56615"/>
    <w:rsid w:val="00C71E94"/>
    <w:rsid w:val="00C941E3"/>
    <w:rsid w:val="00CB340A"/>
    <w:rsid w:val="00CB351E"/>
    <w:rsid w:val="00CB6D89"/>
    <w:rsid w:val="00CD58E1"/>
    <w:rsid w:val="00CF2DFC"/>
    <w:rsid w:val="00D01F10"/>
    <w:rsid w:val="00D17C07"/>
    <w:rsid w:val="00D305EF"/>
    <w:rsid w:val="00D825CD"/>
    <w:rsid w:val="00D969A9"/>
    <w:rsid w:val="00DB0602"/>
    <w:rsid w:val="00DB4EE4"/>
    <w:rsid w:val="00DD6DCF"/>
    <w:rsid w:val="00E0520F"/>
    <w:rsid w:val="00E123C6"/>
    <w:rsid w:val="00E22528"/>
    <w:rsid w:val="00E66217"/>
    <w:rsid w:val="00E8065E"/>
    <w:rsid w:val="00E8206B"/>
    <w:rsid w:val="00E93BCC"/>
    <w:rsid w:val="00EB7F42"/>
    <w:rsid w:val="00ED156D"/>
    <w:rsid w:val="00EF00D2"/>
    <w:rsid w:val="00F02B44"/>
    <w:rsid w:val="00F03AC2"/>
    <w:rsid w:val="00F06D21"/>
    <w:rsid w:val="00F137A5"/>
    <w:rsid w:val="00F32274"/>
    <w:rsid w:val="00F71C40"/>
    <w:rsid w:val="00F839AF"/>
    <w:rsid w:val="00F83D42"/>
    <w:rsid w:val="00FB060D"/>
    <w:rsid w:val="00FC5A93"/>
    <w:rsid w:val="00FD6BE1"/>
    <w:rsid w:val="03314309"/>
    <w:rsid w:val="03DA01F8"/>
    <w:rsid w:val="06AD6553"/>
    <w:rsid w:val="09035573"/>
    <w:rsid w:val="10916DFD"/>
    <w:rsid w:val="13737B75"/>
    <w:rsid w:val="16616585"/>
    <w:rsid w:val="1D157D9B"/>
    <w:rsid w:val="1D5673BA"/>
    <w:rsid w:val="221B3476"/>
    <w:rsid w:val="246C10B3"/>
    <w:rsid w:val="261960FA"/>
    <w:rsid w:val="28400366"/>
    <w:rsid w:val="2AFC5E04"/>
    <w:rsid w:val="2CC322E7"/>
    <w:rsid w:val="2FEB3337"/>
    <w:rsid w:val="330931E4"/>
    <w:rsid w:val="39194128"/>
    <w:rsid w:val="393569F9"/>
    <w:rsid w:val="3A7C1975"/>
    <w:rsid w:val="3AC12173"/>
    <w:rsid w:val="3EB26AE9"/>
    <w:rsid w:val="41502511"/>
    <w:rsid w:val="4330314B"/>
    <w:rsid w:val="457005AB"/>
    <w:rsid w:val="46CF099C"/>
    <w:rsid w:val="493C7F11"/>
    <w:rsid w:val="4EC1666D"/>
    <w:rsid w:val="53D712B9"/>
    <w:rsid w:val="57FAC283"/>
    <w:rsid w:val="594F51FB"/>
    <w:rsid w:val="5B543B22"/>
    <w:rsid w:val="6322388F"/>
    <w:rsid w:val="63406BFB"/>
    <w:rsid w:val="68A43F75"/>
    <w:rsid w:val="69833F0E"/>
    <w:rsid w:val="69EB3888"/>
    <w:rsid w:val="6A9A4143"/>
    <w:rsid w:val="6B4D4382"/>
    <w:rsid w:val="7377BB1B"/>
    <w:rsid w:val="75616238"/>
    <w:rsid w:val="77D942B0"/>
    <w:rsid w:val="789521E7"/>
    <w:rsid w:val="7A2250EE"/>
    <w:rsid w:val="7EEE8BF8"/>
    <w:rsid w:val="ACDE7CF4"/>
    <w:rsid w:val="D7F7D1E6"/>
    <w:rsid w:val="E6F503C2"/>
    <w:rsid w:val="F7FA05AA"/>
    <w:rsid w:val="F935D206"/>
    <w:rsid w:val="FBFB6F5F"/>
    <w:rsid w:val="FEFBE3D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name="Balloon Text"/>
    <w:lsdException w:unhideWhenUsed="0" w:uiPriority="0"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lang w:val="en-US" w:eastAsia="zh-CN" w:bidi="ar-SA"/>
    </w:rPr>
  </w:style>
  <w:style w:type="paragraph" w:styleId="2">
    <w:name w:val="heading 1"/>
    <w:basedOn w:val="1"/>
    <w:next w:val="1"/>
    <w:link w:val="22"/>
    <w:autoRedefine/>
    <w:qFormat/>
    <w:uiPriority w:val="99"/>
    <w:pPr>
      <w:keepNext/>
      <w:spacing w:line="480" w:lineRule="auto"/>
      <w:jc w:val="center"/>
      <w:outlineLvl w:val="0"/>
    </w:pPr>
    <w:rPr>
      <w:b/>
      <w:sz w:val="28"/>
    </w:rPr>
  </w:style>
  <w:style w:type="paragraph" w:styleId="3">
    <w:name w:val="heading 2"/>
    <w:basedOn w:val="1"/>
    <w:next w:val="4"/>
    <w:link w:val="23"/>
    <w:autoRedefine/>
    <w:qFormat/>
    <w:uiPriority w:val="99"/>
    <w:pPr>
      <w:keepNext/>
      <w:spacing w:line="360" w:lineRule="auto"/>
      <w:jc w:val="both"/>
      <w:outlineLvl w:val="1"/>
    </w:pPr>
    <w:rPr>
      <w:b/>
      <w:sz w:val="28"/>
    </w:rPr>
  </w:style>
  <w:style w:type="paragraph" w:styleId="5">
    <w:name w:val="heading 3"/>
    <w:basedOn w:val="1"/>
    <w:next w:val="4"/>
    <w:link w:val="24"/>
    <w:autoRedefine/>
    <w:qFormat/>
    <w:uiPriority w:val="99"/>
    <w:pPr>
      <w:keepNext/>
      <w:spacing w:line="360" w:lineRule="auto"/>
      <w:jc w:val="both"/>
      <w:outlineLvl w:val="2"/>
    </w:pPr>
    <w:rPr>
      <w:b/>
      <w:sz w:val="24"/>
    </w:rPr>
  </w:style>
  <w:style w:type="paragraph" w:styleId="6">
    <w:name w:val="heading 4"/>
    <w:basedOn w:val="1"/>
    <w:next w:val="4"/>
    <w:link w:val="25"/>
    <w:autoRedefine/>
    <w:qFormat/>
    <w:uiPriority w:val="99"/>
    <w:pPr>
      <w:keepNext/>
      <w:spacing w:line="360" w:lineRule="auto"/>
      <w:jc w:val="both"/>
      <w:outlineLvl w:val="3"/>
    </w:pPr>
    <w:rPr>
      <w:sz w:val="28"/>
    </w:rPr>
  </w:style>
  <w:style w:type="paragraph" w:styleId="7">
    <w:name w:val="heading 5"/>
    <w:basedOn w:val="1"/>
    <w:next w:val="4"/>
    <w:link w:val="26"/>
    <w:autoRedefine/>
    <w:qFormat/>
    <w:uiPriority w:val="99"/>
    <w:pPr>
      <w:keepNext/>
      <w:spacing w:line="360" w:lineRule="auto"/>
      <w:jc w:val="both"/>
      <w:outlineLvl w:val="4"/>
    </w:pPr>
    <w:rPr>
      <w:rFonts w:ascii="宋体"/>
      <w:sz w:val="24"/>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style>
  <w:style w:type="paragraph" w:styleId="8">
    <w:name w:val="annotation text"/>
    <w:basedOn w:val="1"/>
    <w:link w:val="27"/>
    <w:autoRedefine/>
    <w:semiHidden/>
    <w:qFormat/>
    <w:uiPriority w:val="99"/>
  </w:style>
  <w:style w:type="paragraph" w:styleId="9">
    <w:name w:val="Body Text"/>
    <w:basedOn w:val="1"/>
    <w:link w:val="28"/>
    <w:autoRedefine/>
    <w:qFormat/>
    <w:uiPriority w:val="99"/>
    <w:pPr>
      <w:spacing w:before="240" w:line="360" w:lineRule="auto"/>
      <w:jc w:val="both"/>
    </w:pPr>
    <w:rPr>
      <w:rFonts w:ascii="宋体"/>
      <w:sz w:val="24"/>
    </w:rPr>
  </w:style>
  <w:style w:type="paragraph" w:styleId="10">
    <w:name w:val="Body Text Indent"/>
    <w:basedOn w:val="1"/>
    <w:link w:val="29"/>
    <w:autoRedefine/>
    <w:qFormat/>
    <w:uiPriority w:val="99"/>
    <w:pPr>
      <w:spacing w:line="360" w:lineRule="auto"/>
      <w:ind w:firstLine="240"/>
      <w:jc w:val="both"/>
    </w:pPr>
    <w:rPr>
      <w:sz w:val="24"/>
    </w:rPr>
  </w:style>
  <w:style w:type="paragraph" w:styleId="11">
    <w:name w:val="Plain Text"/>
    <w:basedOn w:val="1"/>
    <w:link w:val="30"/>
    <w:autoRedefine/>
    <w:qFormat/>
    <w:uiPriority w:val="99"/>
    <w:rPr>
      <w:rFonts w:ascii="宋体" w:hAnsi="Courier New"/>
    </w:rPr>
  </w:style>
  <w:style w:type="paragraph" w:styleId="12">
    <w:name w:val="Date"/>
    <w:basedOn w:val="1"/>
    <w:next w:val="1"/>
    <w:link w:val="35"/>
    <w:autoRedefine/>
    <w:qFormat/>
    <w:uiPriority w:val="0"/>
    <w:pPr>
      <w:widowControl w:val="0"/>
      <w:jc w:val="both"/>
    </w:pPr>
    <w:rPr>
      <w:kern w:val="2"/>
      <w:sz w:val="24"/>
      <w:szCs w:val="24"/>
    </w:rPr>
  </w:style>
  <w:style w:type="paragraph" w:styleId="13">
    <w:name w:val="Balloon Text"/>
    <w:basedOn w:val="1"/>
    <w:link w:val="31"/>
    <w:autoRedefine/>
    <w:semiHidden/>
    <w:qFormat/>
    <w:uiPriority w:val="99"/>
    <w:rPr>
      <w:sz w:val="18"/>
      <w:szCs w:val="18"/>
    </w:rPr>
  </w:style>
  <w:style w:type="paragraph" w:styleId="14">
    <w:name w:val="footer"/>
    <w:basedOn w:val="1"/>
    <w:link w:val="32"/>
    <w:autoRedefine/>
    <w:qFormat/>
    <w:uiPriority w:val="99"/>
    <w:pPr>
      <w:tabs>
        <w:tab w:val="center" w:pos="4153"/>
        <w:tab w:val="right" w:pos="8306"/>
      </w:tabs>
      <w:snapToGrid w:val="0"/>
    </w:pPr>
    <w:rPr>
      <w:sz w:val="18"/>
      <w:szCs w:val="18"/>
    </w:rPr>
  </w:style>
  <w:style w:type="paragraph" w:styleId="15">
    <w:name w:val="header"/>
    <w:basedOn w:val="1"/>
    <w:link w:val="33"/>
    <w:autoRedefine/>
    <w:qFormat/>
    <w:uiPriority w:val="99"/>
    <w:pPr>
      <w:pBdr>
        <w:bottom w:val="single" w:color="auto" w:sz="6" w:space="1"/>
      </w:pBdr>
      <w:tabs>
        <w:tab w:val="center" w:pos="4153"/>
        <w:tab w:val="right" w:pos="8306"/>
      </w:tabs>
      <w:snapToGrid w:val="0"/>
      <w:jc w:val="center"/>
    </w:pPr>
    <w:rPr>
      <w:sz w:val="18"/>
    </w:rPr>
  </w:style>
  <w:style w:type="paragraph" w:styleId="16">
    <w:name w:val="Body Text 2"/>
    <w:basedOn w:val="1"/>
    <w:link w:val="34"/>
    <w:autoRedefine/>
    <w:qFormat/>
    <w:uiPriority w:val="99"/>
    <w:pPr>
      <w:spacing w:line="360" w:lineRule="auto"/>
    </w:pPr>
    <w:rPr>
      <w:rFonts w:ascii="宋体"/>
      <w:i/>
      <w:sz w:val="24"/>
    </w:rPr>
  </w:style>
  <w:style w:type="character" w:styleId="19">
    <w:name w:val="page number"/>
    <w:autoRedefine/>
    <w:qFormat/>
    <w:uiPriority w:val="99"/>
    <w:rPr>
      <w:rFonts w:cs="Times New Roman"/>
    </w:rPr>
  </w:style>
  <w:style w:type="character" w:styleId="20">
    <w:name w:val="Hyperlink"/>
    <w:autoRedefine/>
    <w:qFormat/>
    <w:uiPriority w:val="99"/>
    <w:rPr>
      <w:rFonts w:cs="Times New Roman"/>
      <w:color w:val="0000FF"/>
      <w:u w:val="single"/>
    </w:rPr>
  </w:style>
  <w:style w:type="character" w:styleId="21">
    <w:name w:val="annotation reference"/>
    <w:autoRedefine/>
    <w:semiHidden/>
    <w:qFormat/>
    <w:uiPriority w:val="99"/>
    <w:rPr>
      <w:rFonts w:cs="Times New Roman"/>
      <w:sz w:val="21"/>
      <w:szCs w:val="21"/>
    </w:rPr>
  </w:style>
  <w:style w:type="character" w:customStyle="1" w:styleId="22">
    <w:name w:val="标题 1 字符"/>
    <w:link w:val="2"/>
    <w:autoRedefine/>
    <w:qFormat/>
    <w:uiPriority w:val="9"/>
    <w:rPr>
      <w:b/>
      <w:bCs/>
      <w:kern w:val="44"/>
      <w:sz w:val="44"/>
      <w:szCs w:val="44"/>
    </w:rPr>
  </w:style>
  <w:style w:type="character" w:customStyle="1" w:styleId="23">
    <w:name w:val="标题 2 字符"/>
    <w:link w:val="3"/>
    <w:autoRedefine/>
    <w:semiHidden/>
    <w:qFormat/>
    <w:uiPriority w:val="9"/>
    <w:rPr>
      <w:rFonts w:ascii="Cambria" w:hAnsi="Cambria" w:eastAsia="宋体" w:cs="Times New Roman"/>
      <w:b/>
      <w:bCs/>
      <w:kern w:val="0"/>
      <w:sz w:val="32"/>
      <w:szCs w:val="32"/>
    </w:rPr>
  </w:style>
  <w:style w:type="character" w:customStyle="1" w:styleId="24">
    <w:name w:val="标题 3 字符"/>
    <w:link w:val="5"/>
    <w:autoRedefine/>
    <w:semiHidden/>
    <w:qFormat/>
    <w:uiPriority w:val="9"/>
    <w:rPr>
      <w:b/>
      <w:bCs/>
      <w:kern w:val="0"/>
      <w:sz w:val="32"/>
      <w:szCs w:val="32"/>
    </w:rPr>
  </w:style>
  <w:style w:type="character" w:customStyle="1" w:styleId="25">
    <w:name w:val="标题 4 字符"/>
    <w:link w:val="6"/>
    <w:autoRedefine/>
    <w:semiHidden/>
    <w:qFormat/>
    <w:uiPriority w:val="9"/>
    <w:rPr>
      <w:rFonts w:ascii="Cambria" w:hAnsi="Cambria" w:eastAsia="宋体" w:cs="Times New Roman"/>
      <w:b/>
      <w:bCs/>
      <w:kern w:val="0"/>
      <w:sz w:val="28"/>
      <w:szCs w:val="28"/>
    </w:rPr>
  </w:style>
  <w:style w:type="character" w:customStyle="1" w:styleId="26">
    <w:name w:val="标题 5 字符"/>
    <w:link w:val="7"/>
    <w:autoRedefine/>
    <w:semiHidden/>
    <w:qFormat/>
    <w:uiPriority w:val="9"/>
    <w:rPr>
      <w:b/>
      <w:bCs/>
      <w:kern w:val="0"/>
      <w:sz w:val="28"/>
      <w:szCs w:val="28"/>
    </w:rPr>
  </w:style>
  <w:style w:type="character" w:customStyle="1" w:styleId="27">
    <w:name w:val="批注文字 字符"/>
    <w:link w:val="8"/>
    <w:autoRedefine/>
    <w:semiHidden/>
    <w:qFormat/>
    <w:uiPriority w:val="99"/>
    <w:rPr>
      <w:kern w:val="0"/>
      <w:sz w:val="20"/>
      <w:szCs w:val="20"/>
    </w:rPr>
  </w:style>
  <w:style w:type="character" w:customStyle="1" w:styleId="28">
    <w:name w:val="正文文本 字符"/>
    <w:link w:val="9"/>
    <w:autoRedefine/>
    <w:semiHidden/>
    <w:qFormat/>
    <w:uiPriority w:val="99"/>
    <w:rPr>
      <w:kern w:val="0"/>
      <w:sz w:val="20"/>
      <w:szCs w:val="20"/>
    </w:rPr>
  </w:style>
  <w:style w:type="character" w:customStyle="1" w:styleId="29">
    <w:name w:val="正文文本缩进 字符"/>
    <w:link w:val="10"/>
    <w:autoRedefine/>
    <w:semiHidden/>
    <w:qFormat/>
    <w:uiPriority w:val="99"/>
    <w:rPr>
      <w:kern w:val="0"/>
      <w:sz w:val="20"/>
      <w:szCs w:val="20"/>
    </w:rPr>
  </w:style>
  <w:style w:type="character" w:customStyle="1" w:styleId="30">
    <w:name w:val="纯文本 字符"/>
    <w:link w:val="11"/>
    <w:autoRedefine/>
    <w:semiHidden/>
    <w:qFormat/>
    <w:uiPriority w:val="99"/>
    <w:rPr>
      <w:rFonts w:ascii="宋体" w:hAnsi="Courier New" w:cs="Courier New"/>
      <w:kern w:val="0"/>
      <w:szCs w:val="21"/>
    </w:rPr>
  </w:style>
  <w:style w:type="character" w:customStyle="1" w:styleId="31">
    <w:name w:val="批注框文本 字符"/>
    <w:link w:val="13"/>
    <w:autoRedefine/>
    <w:semiHidden/>
    <w:qFormat/>
    <w:uiPriority w:val="99"/>
    <w:rPr>
      <w:kern w:val="0"/>
      <w:sz w:val="0"/>
      <w:szCs w:val="0"/>
    </w:rPr>
  </w:style>
  <w:style w:type="character" w:customStyle="1" w:styleId="32">
    <w:name w:val="页脚 字符"/>
    <w:link w:val="14"/>
    <w:autoRedefine/>
    <w:semiHidden/>
    <w:qFormat/>
    <w:uiPriority w:val="99"/>
    <w:rPr>
      <w:kern w:val="0"/>
      <w:sz w:val="18"/>
      <w:szCs w:val="18"/>
    </w:rPr>
  </w:style>
  <w:style w:type="character" w:customStyle="1" w:styleId="33">
    <w:name w:val="页眉 字符"/>
    <w:link w:val="15"/>
    <w:autoRedefine/>
    <w:semiHidden/>
    <w:qFormat/>
    <w:uiPriority w:val="99"/>
    <w:rPr>
      <w:kern w:val="0"/>
      <w:sz w:val="18"/>
      <w:szCs w:val="18"/>
    </w:rPr>
  </w:style>
  <w:style w:type="character" w:customStyle="1" w:styleId="34">
    <w:name w:val="正文文本 2 字符"/>
    <w:link w:val="16"/>
    <w:autoRedefine/>
    <w:semiHidden/>
    <w:qFormat/>
    <w:uiPriority w:val="99"/>
    <w:rPr>
      <w:kern w:val="0"/>
      <w:sz w:val="20"/>
      <w:szCs w:val="20"/>
    </w:rPr>
  </w:style>
  <w:style w:type="character" w:customStyle="1" w:styleId="35">
    <w:name w:val="日期 字符"/>
    <w:link w:val="12"/>
    <w:autoRedefine/>
    <w:qFormat/>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68"/>
    <customShpInfo spid="_x0000_s2069"/>
    <customShpInfo spid="_x0000_s2070"/>
    <customShpInfo spid="_x0000_s2071"/>
    <customShpInfo spid="_x0000_s1048"/>
    <customShpInfo spid="_x0000_s1049"/>
    <customShpInfo spid="_x0000_s1050"/>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10</Pages>
  <Words>1108</Words>
  <Characters>6321</Characters>
  <Lines>52</Lines>
  <Paragraphs>14</Paragraphs>
  <TotalTime>16</TotalTime>
  <ScaleCrop>false</ScaleCrop>
  <LinksUpToDate>false</LinksUpToDate>
  <CharactersWithSpaces>7415</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2016-08-16T10:49:00Z</dcterms:created>
  <dc:creator>微软（中国）有限公司</dc:creator>
  <cp:lastModifiedBy>喜洋洋</cp:lastModifiedBy>
  <cp:lastPrinted>2021-11-15T17:14:00Z</cp:lastPrinted>
  <dcterms:modified xsi:type="dcterms:W3CDTF">2024-07-23T17:35:56Z</dcterms:modified>
  <dc:title>管理体系认证合同</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CF08EA2E49474CF783C9F8220F50A7B0</vt:lpwstr>
  </property>
</Properties>
</file>